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069DF8" w14:textId="5B5C23C2" w:rsidR="004F0CB0" w:rsidRPr="00182018" w:rsidRDefault="00F86133" w:rsidP="004F0CB0">
      <w:p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</w:pPr>
      <w:r w:rsidRPr="00FB2E64"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>Alla luce degli ultimi aggiornamenti legislativi in tema di sostanze stupefacenti si è colta l’occasione per offrire una panoramica sulle norme maggiormente significative del T.U., D.P.R. 309/1990 in un’ottica critica e interpretativa</w:t>
      </w:r>
      <w:r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>,</w:t>
      </w:r>
      <w:r w:rsidRPr="00FB2E64"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 xml:space="preserve"> essenzialmente legata alla classificazione delle droghe, all’apparato sanzionatorio </w:t>
      </w:r>
      <w:r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>e</w:t>
      </w:r>
      <w:r w:rsidRPr="00FB2E64"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 xml:space="preserve"> ai profili che più da vicino riguardano l’assistenza e la cura degli stati di tossicodipendenza.</w:t>
      </w:r>
      <w:r w:rsidR="00182018">
        <w:rPr>
          <w:rFonts w:ascii="Times New Roman" w:eastAsiaTheme="minorHAnsi" w:hAnsi="Times New Roman"/>
          <w:color w:val="000000" w:themeColor="text1"/>
          <w:sz w:val="24"/>
          <w:szCs w:val="24"/>
          <w:lang w:eastAsia="en-US"/>
        </w:rPr>
        <w:t xml:space="preserve"> </w:t>
      </w:r>
      <w:r w:rsidR="00A97AB8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Lo stile espositivo 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ha </w:t>
      </w:r>
      <w:r w:rsidR="00A97AB8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tenta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to</w:t>
      </w:r>
      <w:r w:rsidR="00A97AB8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di coniugare l’approfondimento di questioni tecnico specialistiche a quelle giuridiche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po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nendo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si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,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come obiettivo primario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,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quello di inquadrare il fenomeno sotto 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il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profil</w:t>
      </w:r>
      <w:r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o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giuridico</w:t>
      </w:r>
      <w:r w:rsidR="00F4264E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>,</w:t>
      </w:r>
      <w:r w:rsidR="004F0CB0" w:rsidRPr="00E748DF">
        <w:rPr>
          <w:rFonts w:ascii="Times New Roman" w:eastAsiaTheme="minorHAnsi" w:hAnsi="Times New Roman"/>
          <w:color w:val="000000"/>
          <w:sz w:val="24"/>
          <w:szCs w:val="24"/>
          <w:lang w:eastAsia="en-US"/>
        </w:rPr>
        <w:t xml:space="preserve"> tossicologico forense e medico legale.</w:t>
      </w:r>
    </w:p>
    <w:p w14:paraId="2E9640C3" w14:textId="0EFA8AAC" w:rsidR="00A97AB8" w:rsidRDefault="00E748DF" w:rsidP="00A97AB8">
      <w:pPr>
        <w:pStyle w:val="Capoverso"/>
        <w:ind w:firstLine="0"/>
        <w:rPr>
          <w:spacing w:val="2"/>
          <w:sz w:val="24"/>
          <w:szCs w:val="24"/>
        </w:rPr>
      </w:pPr>
      <w:r w:rsidRPr="00E748DF">
        <w:rPr>
          <w:spacing w:val="2"/>
          <w:sz w:val="24"/>
          <w:szCs w:val="24"/>
        </w:rPr>
        <w:t>L</w:t>
      </w:r>
      <w:r w:rsidR="00A97AB8" w:rsidRPr="00E748DF">
        <w:rPr>
          <w:spacing w:val="2"/>
          <w:sz w:val="24"/>
          <w:szCs w:val="24"/>
        </w:rPr>
        <w:t>’approccio multi</w:t>
      </w:r>
      <w:r w:rsidRPr="00E748DF">
        <w:rPr>
          <w:spacing w:val="2"/>
          <w:sz w:val="24"/>
          <w:szCs w:val="24"/>
        </w:rPr>
        <w:t>fattorial</w:t>
      </w:r>
      <w:r w:rsidR="00A97AB8" w:rsidRPr="00E748DF">
        <w:rPr>
          <w:spacing w:val="2"/>
          <w:sz w:val="24"/>
          <w:szCs w:val="24"/>
        </w:rPr>
        <w:t>e</w:t>
      </w:r>
      <w:r w:rsidRPr="00E748DF">
        <w:rPr>
          <w:spacing w:val="2"/>
          <w:sz w:val="24"/>
          <w:szCs w:val="24"/>
        </w:rPr>
        <w:t xml:space="preserve"> </w:t>
      </w:r>
      <w:r w:rsidR="00A97AB8" w:rsidRPr="00E748DF">
        <w:rPr>
          <w:spacing w:val="2"/>
          <w:sz w:val="24"/>
          <w:szCs w:val="24"/>
        </w:rPr>
        <w:t>offr</w:t>
      </w:r>
      <w:r w:rsidRPr="00E748DF">
        <w:rPr>
          <w:spacing w:val="2"/>
          <w:sz w:val="24"/>
          <w:szCs w:val="24"/>
        </w:rPr>
        <w:t>e</w:t>
      </w:r>
      <w:r w:rsidR="00A97AB8" w:rsidRPr="00E748DF">
        <w:rPr>
          <w:spacing w:val="2"/>
          <w:sz w:val="24"/>
          <w:szCs w:val="24"/>
        </w:rPr>
        <w:t xml:space="preserve"> punti di vista e prospettive di approfondimento complementari rispetto a una materia complessa e </w:t>
      </w:r>
      <w:r w:rsidRPr="00E748DF">
        <w:rPr>
          <w:spacing w:val="2"/>
          <w:sz w:val="24"/>
          <w:szCs w:val="24"/>
        </w:rPr>
        <w:t>in continuo aggiornamento</w:t>
      </w:r>
      <w:r w:rsidR="00F86133">
        <w:rPr>
          <w:spacing w:val="2"/>
          <w:sz w:val="24"/>
          <w:szCs w:val="24"/>
        </w:rPr>
        <w:t>.</w:t>
      </w:r>
    </w:p>
    <w:p w14:paraId="797A97E6" w14:textId="77777777" w:rsidR="004F0CB0" w:rsidRPr="00E748DF" w:rsidRDefault="004F0CB0" w:rsidP="00A97AB8">
      <w:pPr>
        <w:pStyle w:val="Capoverso"/>
        <w:ind w:firstLine="0"/>
        <w:rPr>
          <w:spacing w:val="2"/>
          <w:sz w:val="24"/>
          <w:szCs w:val="24"/>
        </w:rPr>
      </w:pPr>
    </w:p>
    <w:p w14:paraId="7610FCF0" w14:textId="77777777" w:rsidR="004F0CB0" w:rsidRPr="00A97AB8" w:rsidRDefault="004F0CB0" w:rsidP="00FB2E64">
      <w:pPr>
        <w:pStyle w:val="Capoverso"/>
        <w:ind w:firstLine="0"/>
        <w:rPr>
          <w:sz w:val="24"/>
          <w:szCs w:val="24"/>
        </w:rPr>
      </w:pPr>
    </w:p>
    <w:sectPr w:rsidR="004F0CB0" w:rsidRPr="00A97AB8" w:rsidSect="00A97AB8">
      <w:headerReference w:type="even" r:id="rId6"/>
      <w:headerReference w:type="default" r:id="rId7"/>
      <w:pgSz w:w="9639" w:h="13608" w:code="277"/>
      <w:pgMar w:top="1588" w:right="1191" w:bottom="1134" w:left="1191" w:header="1021" w:footer="0" w:gutter="0"/>
      <w:pgNumType w:fmt="upperRoman" w:start="1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693281" w14:textId="77777777" w:rsidR="007F50F6" w:rsidRDefault="007F50F6" w:rsidP="009F53E6">
      <w:r>
        <w:separator/>
      </w:r>
    </w:p>
  </w:endnote>
  <w:endnote w:type="continuationSeparator" w:id="0">
    <w:p w14:paraId="6B774DDE" w14:textId="77777777" w:rsidR="007F50F6" w:rsidRDefault="007F50F6" w:rsidP="009F5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ZapfHumnst BT">
    <w:altName w:val="Calibri"/>
    <w:panose1 w:val="020B0604020202020204"/>
    <w:charset w:val="00"/>
    <w:family w:val="swiss"/>
    <w:pitch w:val="variable"/>
    <w:sig w:usb0="00000087" w:usb1="00000000" w:usb2="00000000" w:usb3="00000000" w:csb0="0000001B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oncini Garamond Std">
    <w:altName w:val="Cambria"/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33D647" w14:textId="77777777" w:rsidR="007F50F6" w:rsidRDefault="007F50F6" w:rsidP="009F53E6">
      <w:r>
        <w:separator/>
      </w:r>
    </w:p>
  </w:footnote>
  <w:footnote w:type="continuationSeparator" w:id="0">
    <w:p w14:paraId="45DB73CF" w14:textId="77777777" w:rsidR="007F50F6" w:rsidRDefault="007F50F6" w:rsidP="009F53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44BE89" w14:textId="77777777" w:rsidR="00E80F9D" w:rsidRPr="00185064" w:rsidRDefault="00000000" w:rsidP="00185064">
    <w:pPr>
      <w:pStyle w:val="Intestazione"/>
      <w:rPr>
        <w:sz w:val="15"/>
        <w:szCs w:val="15"/>
      </w:rPr>
    </w:pPr>
    <w:r w:rsidRPr="00732825">
      <w:rPr>
        <w:rFonts w:ascii="Simoncini Garamond Std" w:hAnsi="Simoncini Garamond Std"/>
        <w:i w:val="0"/>
        <w:sz w:val="21"/>
        <w:szCs w:val="21"/>
      </w:rPr>
      <w:fldChar w:fldCharType="begin"/>
    </w:r>
    <w:r w:rsidRPr="00732825">
      <w:rPr>
        <w:rFonts w:ascii="Simoncini Garamond Std" w:hAnsi="Simoncini Garamond Std"/>
        <w:i w:val="0"/>
        <w:sz w:val="21"/>
        <w:szCs w:val="21"/>
      </w:rPr>
      <w:instrText>PAGE   \* MERGEFORMAT</w:instrText>
    </w:r>
    <w:r w:rsidRPr="00732825">
      <w:rPr>
        <w:rFonts w:ascii="Simoncini Garamond Std" w:hAnsi="Simoncini Garamond Std"/>
        <w:i w:val="0"/>
        <w:sz w:val="21"/>
        <w:szCs w:val="21"/>
      </w:rPr>
      <w:fldChar w:fldCharType="separate"/>
    </w:r>
    <w:r>
      <w:rPr>
        <w:rFonts w:ascii="Simoncini Garamond Std" w:hAnsi="Simoncini Garamond Std"/>
        <w:i w:val="0"/>
        <w:noProof/>
        <w:sz w:val="21"/>
        <w:szCs w:val="21"/>
      </w:rPr>
      <w:t>XII</w:t>
    </w:r>
    <w:r w:rsidRPr="00732825">
      <w:rPr>
        <w:rFonts w:ascii="Simoncini Garamond Std" w:hAnsi="Simoncini Garamond Std"/>
        <w:i w:val="0"/>
        <w:sz w:val="21"/>
        <w:szCs w:val="21"/>
      </w:rPr>
      <w:fldChar w:fldCharType="end"/>
    </w:r>
    <w:r>
      <w:tab/>
      <w:t>Massimiliano Zampi</w:t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173F5" w14:textId="06BA49D2" w:rsidR="00E80F9D" w:rsidRPr="004F2FBA" w:rsidRDefault="00000000" w:rsidP="00185064">
    <w:pPr>
      <w:pStyle w:val="Intestazione"/>
      <w:rPr>
        <w:sz w:val="15"/>
        <w:szCs w:val="15"/>
      </w:rPr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AB8"/>
    <w:rsid w:val="00067377"/>
    <w:rsid w:val="00074181"/>
    <w:rsid w:val="00124882"/>
    <w:rsid w:val="00182018"/>
    <w:rsid w:val="001C133B"/>
    <w:rsid w:val="00340C08"/>
    <w:rsid w:val="0046308F"/>
    <w:rsid w:val="004F0CB0"/>
    <w:rsid w:val="007473A0"/>
    <w:rsid w:val="007F50F6"/>
    <w:rsid w:val="00970799"/>
    <w:rsid w:val="009F53E6"/>
    <w:rsid w:val="00A97AB8"/>
    <w:rsid w:val="00AF1F65"/>
    <w:rsid w:val="00C239DF"/>
    <w:rsid w:val="00D21CC5"/>
    <w:rsid w:val="00E748DF"/>
    <w:rsid w:val="00E80F9D"/>
    <w:rsid w:val="00F4259A"/>
    <w:rsid w:val="00F4264E"/>
    <w:rsid w:val="00F86133"/>
    <w:rsid w:val="00FB2E64"/>
    <w:rsid w:val="00FE3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AAC90E0"/>
  <w15:chartTrackingRefBased/>
  <w15:docId w15:val="{5FC0AB9C-2F77-FB49-9A2E-C077E5E109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  <w:rsid w:val="00A97AB8"/>
    <w:rPr>
      <w:rFonts w:ascii="Calibri" w:eastAsia="PMingLiU" w:hAnsi="Calibri" w:cs="Times New Roman"/>
      <w:sz w:val="22"/>
      <w:szCs w:val="22"/>
      <w:lang w:eastAsia="zh-TW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97AB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  <w:lang w:eastAsia="en-US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97AB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  <w:lang w:eastAsia="en-US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97AB8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  <w:lang w:eastAsia="en-US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97AB8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sz w:val="24"/>
      <w:szCs w:val="24"/>
      <w:lang w:eastAsia="en-US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97AB8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  <w:sz w:val="24"/>
      <w:szCs w:val="24"/>
      <w:lang w:eastAsia="en-US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97AB8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4"/>
      <w:szCs w:val="24"/>
      <w:lang w:eastAsia="en-US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97AB8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  <w:sz w:val="24"/>
      <w:szCs w:val="24"/>
      <w:lang w:eastAsia="en-US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97AB8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4"/>
      <w:szCs w:val="24"/>
      <w:lang w:eastAsia="en-US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97AB8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97AB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97AB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97AB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97AB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97AB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97AB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97AB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97AB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97AB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97AB8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itoloCarattere">
    <w:name w:val="Titolo Carattere"/>
    <w:basedOn w:val="Carpredefinitoparagrafo"/>
    <w:link w:val="Titolo"/>
    <w:uiPriority w:val="10"/>
    <w:rsid w:val="00A97AB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97AB8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97AB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97AB8"/>
    <w:pPr>
      <w:spacing w:before="160" w:after="16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4"/>
      <w:szCs w:val="24"/>
      <w:lang w:eastAsia="en-US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97AB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97AB8"/>
    <w:pPr>
      <w:ind w:left="720"/>
      <w:contextualSpacing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styleId="Enfasiintensa">
    <w:name w:val="Intense Emphasis"/>
    <w:basedOn w:val="Carpredefinitoparagrafo"/>
    <w:uiPriority w:val="21"/>
    <w:qFormat/>
    <w:rsid w:val="00A97AB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97AB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sz w:val="24"/>
      <w:szCs w:val="24"/>
      <w:lang w:eastAsia="en-US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97AB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97AB8"/>
    <w:rPr>
      <w:b/>
      <w:bCs/>
      <w:smallCaps/>
      <w:color w:val="0F4761" w:themeColor="accent1" w:themeShade="BF"/>
      <w:spacing w:val="5"/>
    </w:rPr>
  </w:style>
  <w:style w:type="paragraph" w:customStyle="1" w:styleId="Capoverso">
    <w:name w:val="Capoverso"/>
    <w:rsid w:val="00A97AB8"/>
    <w:pPr>
      <w:spacing w:line="264" w:lineRule="exact"/>
      <w:ind w:firstLine="284"/>
      <w:jc w:val="both"/>
    </w:pPr>
    <w:rPr>
      <w:rFonts w:ascii="Times New Roman" w:eastAsia="Times New Roman" w:hAnsi="Times New Roman" w:cs="Times New Roman"/>
      <w:sz w:val="23"/>
      <w:szCs w:val="22"/>
      <w:lang w:eastAsia="it-IT"/>
    </w:rPr>
  </w:style>
  <w:style w:type="paragraph" w:customStyle="1" w:styleId="Titolodelcapitolo">
    <w:name w:val="Titolo del capitolo"/>
    <w:qFormat/>
    <w:rsid w:val="00A97AB8"/>
    <w:pPr>
      <w:keepNext/>
      <w:suppressAutoHyphens/>
      <w:spacing w:before="792" w:after="120" w:line="340" w:lineRule="exact"/>
      <w:ind w:left="284"/>
    </w:pPr>
    <w:rPr>
      <w:rFonts w:ascii="ZapfHumnst BT" w:eastAsia="MS Mincho" w:hAnsi="ZapfHumnst BT" w:cs="Times New Roman"/>
      <w:b/>
      <w:sz w:val="30"/>
      <w:szCs w:val="28"/>
      <w:lang w:eastAsia="it-IT"/>
    </w:rPr>
  </w:style>
  <w:style w:type="paragraph" w:styleId="Intestazione">
    <w:name w:val="header"/>
    <w:link w:val="IntestazioneCarattere"/>
    <w:uiPriority w:val="99"/>
    <w:semiHidden/>
    <w:rsid w:val="00A97AB8"/>
    <w:pPr>
      <w:tabs>
        <w:tab w:val="center" w:pos="3629"/>
        <w:tab w:val="right" w:pos="7258"/>
      </w:tabs>
      <w:spacing w:line="240" w:lineRule="exact"/>
    </w:pPr>
    <w:rPr>
      <w:rFonts w:ascii="ZapfHumnst BT" w:eastAsia="Times New Roman" w:hAnsi="ZapfHumnst BT" w:cs="Times New Roman"/>
      <w:i/>
      <w:sz w:val="19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A97AB8"/>
    <w:rPr>
      <w:rFonts w:ascii="ZapfHumnst BT" w:eastAsia="Times New Roman" w:hAnsi="ZapfHumnst BT" w:cs="Times New Roman"/>
      <w:i/>
      <w:sz w:val="19"/>
      <w:szCs w:val="20"/>
      <w:lang w:eastAsia="it-IT"/>
    </w:rPr>
  </w:style>
  <w:style w:type="paragraph" w:customStyle="1" w:styleId="Autore">
    <w:name w:val="Autore"/>
    <w:uiPriority w:val="99"/>
    <w:rsid w:val="00A97AB8"/>
    <w:pPr>
      <w:spacing w:before="120" w:after="528" w:line="280" w:lineRule="exact"/>
      <w:ind w:left="284"/>
    </w:pPr>
    <w:rPr>
      <w:rFonts w:ascii="ZapfHumnst BT" w:eastAsia="MS Mincho" w:hAnsi="ZapfHumnst BT" w:cs="Times New Roman"/>
      <w:smallCaps/>
      <w:szCs w:val="28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9F53E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53E6"/>
    <w:rPr>
      <w:rFonts w:ascii="Calibri" w:eastAsia="PMingLiU" w:hAnsi="Calibri" w:cs="Times New Roman"/>
      <w:noProof/>
      <w:sz w:val="22"/>
      <w:szCs w:val="22"/>
      <w:lang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72</TotalTime>
  <Pages>1</Pages>
  <Words>124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massimiliano.zampi@unimc.it</dc:creator>
  <cp:keywords/>
  <dc:description/>
  <cp:lastModifiedBy>massimiliano.zampi@unimc.it</cp:lastModifiedBy>
  <cp:revision>12</cp:revision>
  <dcterms:created xsi:type="dcterms:W3CDTF">2025-01-17T14:09:00Z</dcterms:created>
  <dcterms:modified xsi:type="dcterms:W3CDTF">2025-01-20T09:20:00Z</dcterms:modified>
</cp:coreProperties>
</file>