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5D850F" w14:textId="77777777" w:rsidR="002866C7" w:rsidRPr="00FA234C" w:rsidRDefault="00772A34" w:rsidP="00B71574">
      <w:pPr>
        <w:spacing w:after="0" w:line="240" w:lineRule="auto"/>
        <w:jc w:val="center"/>
        <w:rPr>
          <w:rFonts w:ascii="Times New Roman" w:hAnsi="Times New Roman" w:cs="Times New Roman"/>
          <w:sz w:val="28"/>
          <w:szCs w:val="28"/>
        </w:rPr>
      </w:pPr>
      <w:r w:rsidRPr="00FA234C">
        <w:rPr>
          <w:rFonts w:ascii="Times New Roman" w:hAnsi="Times New Roman" w:cs="Times New Roman"/>
          <w:sz w:val="28"/>
          <w:szCs w:val="28"/>
        </w:rPr>
        <w:t>Il</w:t>
      </w:r>
      <w:r w:rsidR="00A06F5C" w:rsidRPr="00FA234C">
        <w:rPr>
          <w:rFonts w:ascii="Times New Roman" w:hAnsi="Times New Roman" w:cs="Times New Roman"/>
          <w:sz w:val="28"/>
          <w:szCs w:val="28"/>
        </w:rPr>
        <w:t xml:space="preserve"> </w:t>
      </w:r>
      <w:r w:rsidR="002866C7" w:rsidRPr="00FA234C">
        <w:rPr>
          <w:rFonts w:ascii="Times New Roman" w:hAnsi="Times New Roman" w:cs="Times New Roman"/>
          <w:sz w:val="28"/>
          <w:szCs w:val="28"/>
        </w:rPr>
        <w:t>p</w:t>
      </w:r>
      <w:r w:rsidR="00A06F5C" w:rsidRPr="00FA234C">
        <w:rPr>
          <w:rFonts w:ascii="Times New Roman" w:hAnsi="Times New Roman" w:cs="Times New Roman"/>
          <w:sz w:val="28"/>
          <w:szCs w:val="28"/>
        </w:rPr>
        <w:t xml:space="preserve">rogetto di </w:t>
      </w:r>
      <w:r w:rsidR="002866C7" w:rsidRPr="00FA234C">
        <w:rPr>
          <w:rFonts w:ascii="Times New Roman" w:hAnsi="Times New Roman" w:cs="Times New Roman"/>
          <w:sz w:val="28"/>
          <w:szCs w:val="28"/>
        </w:rPr>
        <w:t>C</w:t>
      </w:r>
      <w:r w:rsidR="00A06F5C" w:rsidRPr="00FA234C">
        <w:rPr>
          <w:rFonts w:ascii="Times New Roman" w:hAnsi="Times New Roman" w:cs="Times New Roman"/>
          <w:sz w:val="28"/>
          <w:szCs w:val="28"/>
        </w:rPr>
        <w:t>odice dei crimini internazionali</w:t>
      </w:r>
      <w:r w:rsidRPr="00FA234C">
        <w:rPr>
          <w:rFonts w:ascii="Times New Roman" w:hAnsi="Times New Roman" w:cs="Times New Roman"/>
          <w:sz w:val="28"/>
          <w:szCs w:val="28"/>
        </w:rPr>
        <w:t xml:space="preserve">. </w:t>
      </w:r>
    </w:p>
    <w:p w14:paraId="18C67515" w14:textId="77777777" w:rsidR="005F2FBC" w:rsidRPr="00FA234C" w:rsidRDefault="00772A34" w:rsidP="00B71574">
      <w:pPr>
        <w:spacing w:after="0" w:line="240" w:lineRule="auto"/>
        <w:jc w:val="center"/>
        <w:rPr>
          <w:rFonts w:ascii="Times New Roman" w:hAnsi="Times New Roman" w:cs="Times New Roman"/>
          <w:sz w:val="28"/>
          <w:szCs w:val="28"/>
        </w:rPr>
      </w:pPr>
      <w:r w:rsidRPr="00FA234C">
        <w:rPr>
          <w:rFonts w:ascii="Times New Roman" w:hAnsi="Times New Roman" w:cs="Times New Roman"/>
          <w:sz w:val="28"/>
          <w:szCs w:val="28"/>
        </w:rPr>
        <w:t>Un’occasione mancata?</w:t>
      </w:r>
    </w:p>
    <w:p w14:paraId="108657EF" w14:textId="77777777" w:rsidR="002866C7" w:rsidRPr="00FA234C" w:rsidRDefault="002866C7" w:rsidP="00B71574">
      <w:pPr>
        <w:spacing w:after="0" w:line="240" w:lineRule="auto"/>
        <w:jc w:val="center"/>
        <w:rPr>
          <w:rFonts w:ascii="Times New Roman" w:hAnsi="Times New Roman" w:cs="Times New Roman"/>
          <w:sz w:val="24"/>
          <w:szCs w:val="24"/>
        </w:rPr>
      </w:pPr>
    </w:p>
    <w:p w14:paraId="0CE8333C" w14:textId="77777777" w:rsidR="00DF6C7C" w:rsidRPr="00FA234C" w:rsidRDefault="00DF6C7C" w:rsidP="00B71574">
      <w:pPr>
        <w:spacing w:after="0" w:line="240" w:lineRule="auto"/>
        <w:jc w:val="center"/>
        <w:rPr>
          <w:rFonts w:ascii="Times New Roman" w:hAnsi="Times New Roman" w:cs="Times New Roman"/>
          <w:smallCaps/>
          <w:sz w:val="24"/>
          <w:szCs w:val="24"/>
        </w:rPr>
      </w:pPr>
      <w:r w:rsidRPr="00FA234C">
        <w:rPr>
          <w:rFonts w:ascii="Times New Roman" w:hAnsi="Times New Roman" w:cs="Times New Roman"/>
          <w:smallCaps/>
          <w:sz w:val="24"/>
          <w:szCs w:val="24"/>
        </w:rPr>
        <w:t>Roberto Acquaroli</w:t>
      </w:r>
    </w:p>
    <w:p w14:paraId="43023C3E" w14:textId="77777777" w:rsidR="002866C7" w:rsidRPr="00FA234C" w:rsidRDefault="002866C7" w:rsidP="00B71574">
      <w:pPr>
        <w:spacing w:after="0" w:line="240" w:lineRule="auto"/>
        <w:jc w:val="center"/>
        <w:rPr>
          <w:rFonts w:ascii="Times New Roman" w:hAnsi="Times New Roman" w:cs="Times New Roman"/>
          <w:sz w:val="24"/>
          <w:szCs w:val="24"/>
        </w:rPr>
      </w:pPr>
    </w:p>
    <w:p w14:paraId="47CE003F" w14:textId="77777777" w:rsidR="002866C7" w:rsidRPr="00FA234C" w:rsidRDefault="002866C7" w:rsidP="00B71574">
      <w:pPr>
        <w:spacing w:after="0" w:line="240" w:lineRule="auto"/>
        <w:jc w:val="center"/>
        <w:rPr>
          <w:rFonts w:ascii="Times New Roman" w:hAnsi="Times New Roman" w:cs="Times New Roman"/>
          <w:sz w:val="24"/>
          <w:szCs w:val="24"/>
        </w:rPr>
      </w:pPr>
    </w:p>
    <w:p w14:paraId="44EC560A" w14:textId="4BD96BE6" w:rsidR="00616796" w:rsidRPr="00FA234C" w:rsidRDefault="002866C7" w:rsidP="00B71574">
      <w:pPr>
        <w:spacing w:after="0" w:line="240" w:lineRule="auto"/>
        <w:ind w:left="284" w:hanging="284"/>
        <w:jc w:val="both"/>
        <w:rPr>
          <w:rFonts w:ascii="Times New Roman" w:hAnsi="Times New Roman" w:cs="Times New Roman"/>
          <w:bCs/>
          <w:sz w:val="20"/>
          <w:szCs w:val="20"/>
        </w:rPr>
      </w:pPr>
      <w:r w:rsidRPr="00FA234C">
        <w:rPr>
          <w:rFonts w:ascii="Times New Roman" w:hAnsi="Times New Roman" w:cs="Times New Roman"/>
          <w:smallCaps/>
          <w:sz w:val="20"/>
          <w:szCs w:val="20"/>
        </w:rPr>
        <w:t>Sommario</w:t>
      </w:r>
      <w:r w:rsidRPr="00FA234C">
        <w:rPr>
          <w:rFonts w:ascii="Times New Roman" w:hAnsi="Times New Roman" w:cs="Times New Roman"/>
          <w:sz w:val="20"/>
          <w:szCs w:val="20"/>
        </w:rPr>
        <w:t xml:space="preserve">: 1. Premessa. – </w:t>
      </w:r>
      <w:r w:rsidRPr="00FA234C">
        <w:rPr>
          <w:rFonts w:ascii="Times New Roman" w:hAnsi="Times New Roman" w:cs="Times New Roman"/>
          <w:bCs/>
          <w:sz w:val="20"/>
          <w:szCs w:val="20"/>
        </w:rPr>
        <w:t>2. La tipicità di contesto</w:t>
      </w:r>
      <w:r w:rsidR="009A64FA" w:rsidRPr="00FA234C">
        <w:rPr>
          <w:rFonts w:ascii="Times New Roman" w:hAnsi="Times New Roman" w:cs="Times New Roman"/>
          <w:bCs/>
          <w:sz w:val="20"/>
          <w:szCs w:val="20"/>
        </w:rPr>
        <w:t xml:space="preserve"> e il rischio del giudice-storico</w:t>
      </w:r>
      <w:r w:rsidRPr="00FA234C">
        <w:rPr>
          <w:rFonts w:ascii="Times New Roman" w:hAnsi="Times New Roman" w:cs="Times New Roman"/>
          <w:bCs/>
          <w:sz w:val="20"/>
          <w:szCs w:val="20"/>
        </w:rPr>
        <w:t xml:space="preserve">. </w:t>
      </w:r>
      <w:r w:rsidRPr="00FA234C">
        <w:rPr>
          <w:rFonts w:ascii="Times New Roman" w:hAnsi="Times New Roman" w:cs="Times New Roman"/>
          <w:sz w:val="20"/>
          <w:szCs w:val="20"/>
        </w:rPr>
        <w:t xml:space="preserve">– </w:t>
      </w:r>
      <w:r w:rsidRPr="00FA234C">
        <w:rPr>
          <w:rFonts w:ascii="Times New Roman" w:hAnsi="Times New Roman" w:cs="Times New Roman"/>
          <w:bCs/>
          <w:sz w:val="20"/>
          <w:szCs w:val="20"/>
        </w:rPr>
        <w:t xml:space="preserve">3. </w:t>
      </w:r>
      <w:r w:rsidR="007C6A6A" w:rsidRPr="00FA234C">
        <w:rPr>
          <w:rFonts w:ascii="Times New Roman" w:hAnsi="Times New Roman" w:cs="Times New Roman"/>
          <w:bCs/>
          <w:sz w:val="20"/>
          <w:szCs w:val="20"/>
        </w:rPr>
        <w:t>Crimini internazionali e paradigma vittimocentrico</w:t>
      </w:r>
      <w:r w:rsidRPr="00FA234C">
        <w:rPr>
          <w:rFonts w:ascii="Times New Roman" w:hAnsi="Times New Roman" w:cs="Times New Roman"/>
          <w:bCs/>
          <w:sz w:val="20"/>
          <w:szCs w:val="20"/>
        </w:rPr>
        <w:t xml:space="preserve">. </w:t>
      </w:r>
      <w:r w:rsidRPr="00FA234C">
        <w:rPr>
          <w:rFonts w:ascii="Times New Roman" w:hAnsi="Times New Roman" w:cs="Times New Roman"/>
          <w:sz w:val="20"/>
          <w:szCs w:val="20"/>
        </w:rPr>
        <w:t>–</w:t>
      </w:r>
      <w:r w:rsidRPr="00FA234C">
        <w:rPr>
          <w:rFonts w:ascii="Times New Roman" w:hAnsi="Times New Roman" w:cs="Times New Roman"/>
          <w:bCs/>
          <w:sz w:val="20"/>
          <w:szCs w:val="20"/>
        </w:rPr>
        <w:t xml:space="preserve"> </w:t>
      </w:r>
      <w:r w:rsidR="00FB0E0B" w:rsidRPr="00FA234C">
        <w:rPr>
          <w:rFonts w:ascii="Times New Roman" w:hAnsi="Times New Roman" w:cs="Times New Roman"/>
          <w:sz w:val="20"/>
          <w:szCs w:val="20"/>
        </w:rPr>
        <w:t>4. Le scelte di politica legislativa</w:t>
      </w:r>
      <w:r w:rsidR="00B71574" w:rsidRPr="00FA234C">
        <w:rPr>
          <w:rFonts w:ascii="Times New Roman" w:hAnsi="Times New Roman" w:cs="Times New Roman"/>
          <w:sz w:val="24"/>
          <w:szCs w:val="24"/>
        </w:rPr>
        <w:t xml:space="preserve"> </w:t>
      </w:r>
      <w:r w:rsidR="00B71574" w:rsidRPr="00FA234C">
        <w:rPr>
          <w:rFonts w:ascii="Times New Roman" w:hAnsi="Times New Roman" w:cs="Times New Roman"/>
          <w:sz w:val="20"/>
          <w:szCs w:val="20"/>
        </w:rPr>
        <w:t>del progetto di Codice</w:t>
      </w:r>
      <w:r w:rsidR="00B63A20" w:rsidRPr="00FA234C">
        <w:rPr>
          <w:rFonts w:ascii="Times New Roman" w:hAnsi="Times New Roman" w:cs="Times New Roman"/>
          <w:sz w:val="20"/>
          <w:szCs w:val="20"/>
        </w:rPr>
        <w:t>.</w:t>
      </w:r>
      <w:r w:rsidR="00FB0E0B" w:rsidRPr="00FA234C">
        <w:rPr>
          <w:rFonts w:ascii="Times New Roman" w:hAnsi="Times New Roman" w:cs="Times New Roman"/>
          <w:sz w:val="20"/>
          <w:szCs w:val="20"/>
        </w:rPr>
        <w:t xml:space="preserve"> </w:t>
      </w:r>
      <w:r w:rsidR="008C3232" w:rsidRPr="00FA234C">
        <w:rPr>
          <w:rFonts w:ascii="Times New Roman" w:hAnsi="Times New Roman" w:cs="Times New Roman"/>
          <w:sz w:val="20"/>
          <w:szCs w:val="20"/>
        </w:rPr>
        <w:t>–</w:t>
      </w:r>
      <w:r w:rsidR="00FB0E0B" w:rsidRPr="00FA234C">
        <w:rPr>
          <w:rFonts w:ascii="Times New Roman" w:hAnsi="Times New Roman" w:cs="Times New Roman"/>
          <w:sz w:val="20"/>
          <w:szCs w:val="20"/>
        </w:rPr>
        <w:t xml:space="preserve"> 5. L’approccio di “stretta necessità” della parte generale del </w:t>
      </w:r>
      <w:r w:rsidR="005274EF" w:rsidRPr="00FA234C">
        <w:rPr>
          <w:rFonts w:ascii="Times New Roman" w:hAnsi="Times New Roman" w:cs="Times New Roman"/>
          <w:sz w:val="20"/>
          <w:szCs w:val="20"/>
        </w:rPr>
        <w:t>p</w:t>
      </w:r>
      <w:r w:rsidR="00FB0E0B" w:rsidRPr="00FA234C">
        <w:rPr>
          <w:rFonts w:ascii="Times New Roman" w:hAnsi="Times New Roman" w:cs="Times New Roman"/>
          <w:sz w:val="20"/>
          <w:szCs w:val="20"/>
        </w:rPr>
        <w:t>rogetto</w:t>
      </w:r>
      <w:r w:rsidR="005274EF" w:rsidRPr="00FA234C">
        <w:rPr>
          <w:rFonts w:ascii="Times New Roman" w:hAnsi="Times New Roman" w:cs="Times New Roman"/>
          <w:sz w:val="20"/>
          <w:szCs w:val="20"/>
        </w:rPr>
        <w:t xml:space="preserve"> di Codice</w:t>
      </w:r>
      <w:r w:rsidR="00FB0E0B" w:rsidRPr="00FA234C">
        <w:rPr>
          <w:rFonts w:ascii="Times New Roman" w:hAnsi="Times New Roman" w:cs="Times New Roman"/>
          <w:sz w:val="20"/>
          <w:szCs w:val="20"/>
        </w:rPr>
        <w:t>.</w:t>
      </w:r>
      <w:r w:rsidR="00FB0E0B" w:rsidRPr="00FA234C">
        <w:rPr>
          <w:rFonts w:ascii="Times New Roman" w:hAnsi="Times New Roman" w:cs="Times New Roman"/>
          <w:bCs/>
          <w:sz w:val="20"/>
          <w:szCs w:val="20"/>
        </w:rPr>
        <w:t xml:space="preserve"> </w:t>
      </w:r>
      <w:r w:rsidR="008C3232" w:rsidRPr="00FA234C">
        <w:rPr>
          <w:rFonts w:ascii="Times New Roman" w:hAnsi="Times New Roman" w:cs="Times New Roman"/>
          <w:sz w:val="20"/>
          <w:szCs w:val="20"/>
        </w:rPr>
        <w:t>–</w:t>
      </w:r>
      <w:r w:rsidR="00FB0E0B" w:rsidRPr="00FA234C">
        <w:rPr>
          <w:rFonts w:ascii="Times New Roman" w:hAnsi="Times New Roman" w:cs="Times New Roman"/>
          <w:bCs/>
          <w:sz w:val="20"/>
          <w:szCs w:val="20"/>
        </w:rPr>
        <w:t xml:space="preserve"> 6. Una disciplina ragionevole della </w:t>
      </w:r>
      <w:r w:rsidR="00FB0E0B" w:rsidRPr="00FA234C">
        <w:rPr>
          <w:rFonts w:ascii="Times New Roman" w:hAnsi="Times New Roman" w:cs="Times New Roman"/>
          <w:bCs/>
          <w:i/>
          <w:sz w:val="20"/>
          <w:szCs w:val="20"/>
        </w:rPr>
        <w:t>command responsability.</w:t>
      </w:r>
      <w:r w:rsidR="008C3232" w:rsidRPr="00FA234C">
        <w:rPr>
          <w:rFonts w:ascii="Times New Roman" w:hAnsi="Times New Roman" w:cs="Times New Roman"/>
          <w:bCs/>
          <w:i/>
          <w:sz w:val="20"/>
          <w:szCs w:val="20"/>
        </w:rPr>
        <w:t xml:space="preserve"> </w:t>
      </w:r>
      <w:r w:rsidR="008C3232" w:rsidRPr="00FA234C">
        <w:rPr>
          <w:rFonts w:ascii="Times New Roman" w:hAnsi="Times New Roman" w:cs="Times New Roman"/>
          <w:sz w:val="20"/>
          <w:szCs w:val="20"/>
        </w:rPr>
        <w:t>–</w:t>
      </w:r>
      <w:r w:rsidR="00616796" w:rsidRPr="00FA234C">
        <w:rPr>
          <w:rFonts w:ascii="Times New Roman" w:hAnsi="Times New Roman" w:cs="Times New Roman"/>
          <w:sz w:val="20"/>
          <w:szCs w:val="20"/>
        </w:rPr>
        <w:t xml:space="preserve"> 7. La parte speciale del Codice e la tipicizzazione degli elementi di contesto. </w:t>
      </w:r>
      <w:r w:rsidR="008C3232" w:rsidRPr="00FA234C">
        <w:rPr>
          <w:rFonts w:ascii="Times New Roman" w:hAnsi="Times New Roman" w:cs="Times New Roman"/>
          <w:sz w:val="20"/>
          <w:szCs w:val="20"/>
        </w:rPr>
        <w:t xml:space="preserve">– </w:t>
      </w:r>
      <w:r w:rsidR="00616796" w:rsidRPr="00FA234C">
        <w:rPr>
          <w:rFonts w:ascii="Times New Roman" w:hAnsi="Times New Roman" w:cs="Times New Roman"/>
          <w:sz w:val="20"/>
          <w:szCs w:val="20"/>
        </w:rPr>
        <w:t xml:space="preserve">8. Oltre lo Statuto. La responsabilità degli enti. </w:t>
      </w:r>
      <w:r w:rsidR="008C3232" w:rsidRPr="00FA234C">
        <w:rPr>
          <w:rFonts w:ascii="Times New Roman" w:hAnsi="Times New Roman" w:cs="Times New Roman"/>
          <w:sz w:val="20"/>
          <w:szCs w:val="20"/>
        </w:rPr>
        <w:t>–</w:t>
      </w:r>
      <w:r w:rsidR="007C6A6A" w:rsidRPr="00FA234C">
        <w:rPr>
          <w:rFonts w:ascii="Times New Roman" w:hAnsi="Times New Roman" w:cs="Times New Roman"/>
          <w:sz w:val="20"/>
          <w:szCs w:val="20"/>
        </w:rPr>
        <w:t xml:space="preserve"> </w:t>
      </w:r>
      <w:r w:rsidR="00616796" w:rsidRPr="00FA234C">
        <w:rPr>
          <w:rFonts w:ascii="Times New Roman" w:hAnsi="Times New Roman" w:cs="Times New Roman"/>
          <w:bCs/>
          <w:sz w:val="20"/>
          <w:szCs w:val="20"/>
        </w:rPr>
        <w:t>9. Il sistema sanzionatorio. Un’occasione mancata per indicare nuove strade?</w:t>
      </w:r>
    </w:p>
    <w:p w14:paraId="39AD9FB7" w14:textId="77777777" w:rsidR="00FB0E0B" w:rsidRPr="00FA234C" w:rsidRDefault="00FB0E0B" w:rsidP="00B71574">
      <w:pPr>
        <w:spacing w:after="0" w:line="240" w:lineRule="auto"/>
        <w:jc w:val="both"/>
        <w:rPr>
          <w:rFonts w:ascii="Times New Roman" w:hAnsi="Times New Roman" w:cs="Times New Roman"/>
          <w:sz w:val="20"/>
          <w:szCs w:val="20"/>
        </w:rPr>
      </w:pPr>
    </w:p>
    <w:p w14:paraId="54D50067" w14:textId="77777777" w:rsidR="002866C7" w:rsidRPr="00FA234C" w:rsidRDefault="002866C7" w:rsidP="00B71574">
      <w:pPr>
        <w:spacing w:after="0" w:line="240" w:lineRule="auto"/>
        <w:jc w:val="both"/>
        <w:rPr>
          <w:rFonts w:ascii="Times New Roman" w:hAnsi="Times New Roman" w:cs="Times New Roman"/>
          <w:bCs/>
          <w:sz w:val="20"/>
          <w:szCs w:val="20"/>
        </w:rPr>
      </w:pPr>
    </w:p>
    <w:p w14:paraId="0DF70F00" w14:textId="77777777" w:rsidR="008C3232" w:rsidRPr="00FA234C" w:rsidRDefault="008C3232" w:rsidP="00B71574">
      <w:pPr>
        <w:spacing w:after="0" w:line="240" w:lineRule="auto"/>
        <w:jc w:val="both"/>
        <w:rPr>
          <w:rFonts w:ascii="Times New Roman" w:hAnsi="Times New Roman" w:cs="Times New Roman"/>
          <w:bCs/>
          <w:sz w:val="20"/>
          <w:szCs w:val="20"/>
        </w:rPr>
      </w:pPr>
    </w:p>
    <w:p w14:paraId="0A7D4FDB" w14:textId="77777777" w:rsidR="002866C7" w:rsidRPr="00FA234C" w:rsidRDefault="00405FCE" w:rsidP="00B71574">
      <w:pPr>
        <w:spacing w:after="0" w:line="240" w:lineRule="auto"/>
        <w:jc w:val="both"/>
        <w:rPr>
          <w:rFonts w:ascii="Times New Roman" w:hAnsi="Times New Roman" w:cs="Times New Roman"/>
          <w:bCs/>
          <w:sz w:val="24"/>
          <w:szCs w:val="24"/>
        </w:rPr>
      </w:pPr>
      <w:r w:rsidRPr="00FA234C">
        <w:rPr>
          <w:rFonts w:ascii="Times New Roman" w:hAnsi="Times New Roman" w:cs="Times New Roman"/>
          <w:bCs/>
          <w:sz w:val="24"/>
          <w:szCs w:val="24"/>
        </w:rPr>
        <w:t>1.</w:t>
      </w:r>
      <w:r w:rsidR="003B6908" w:rsidRPr="00FA234C">
        <w:rPr>
          <w:rFonts w:ascii="Times New Roman" w:hAnsi="Times New Roman" w:cs="Times New Roman"/>
          <w:bCs/>
          <w:sz w:val="24"/>
          <w:szCs w:val="24"/>
        </w:rPr>
        <w:t xml:space="preserve"> </w:t>
      </w:r>
      <w:r w:rsidR="001B3D29" w:rsidRPr="00FA234C">
        <w:rPr>
          <w:rFonts w:ascii="Times New Roman" w:hAnsi="Times New Roman" w:cs="Times New Roman"/>
          <w:bCs/>
          <w:sz w:val="24"/>
          <w:szCs w:val="24"/>
        </w:rPr>
        <w:t>Premessa</w:t>
      </w:r>
    </w:p>
    <w:p w14:paraId="046D2F46" w14:textId="77777777" w:rsidR="002866C7" w:rsidRPr="00FA234C" w:rsidRDefault="002866C7" w:rsidP="00B71574">
      <w:pPr>
        <w:spacing w:after="0" w:line="240" w:lineRule="auto"/>
        <w:jc w:val="both"/>
        <w:rPr>
          <w:rFonts w:ascii="Times New Roman" w:hAnsi="Times New Roman" w:cs="Times New Roman"/>
          <w:sz w:val="24"/>
          <w:szCs w:val="24"/>
        </w:rPr>
      </w:pPr>
    </w:p>
    <w:p w14:paraId="6BBB3212" w14:textId="011BA0BC" w:rsidR="00BC7D08" w:rsidRPr="00FA234C" w:rsidRDefault="00BC7D08" w:rsidP="00B71574">
      <w:pPr>
        <w:spacing w:after="0" w:line="240" w:lineRule="auto"/>
        <w:ind w:firstLine="284"/>
        <w:jc w:val="both"/>
        <w:rPr>
          <w:rFonts w:ascii="Times New Roman" w:hAnsi="Times New Roman" w:cs="Times New Roman"/>
          <w:sz w:val="24"/>
          <w:szCs w:val="24"/>
        </w:rPr>
      </w:pPr>
      <w:r w:rsidRPr="00FA234C">
        <w:rPr>
          <w:rFonts w:ascii="Times New Roman" w:hAnsi="Times New Roman" w:cs="Times New Roman"/>
          <w:sz w:val="24"/>
          <w:szCs w:val="24"/>
        </w:rPr>
        <w:t>La decisione del Governo italiano di accantonare</w:t>
      </w:r>
      <w:r w:rsidR="004C0DE9" w:rsidRPr="00FA234C">
        <w:rPr>
          <w:rFonts w:ascii="Times New Roman" w:hAnsi="Times New Roman" w:cs="Times New Roman"/>
          <w:sz w:val="24"/>
          <w:szCs w:val="24"/>
        </w:rPr>
        <w:t xml:space="preserve"> il progetto di</w:t>
      </w:r>
      <w:r w:rsidR="00405FCE" w:rsidRPr="00FA234C">
        <w:rPr>
          <w:rFonts w:ascii="Times New Roman" w:hAnsi="Times New Roman" w:cs="Times New Roman"/>
          <w:sz w:val="24"/>
          <w:szCs w:val="24"/>
        </w:rPr>
        <w:t xml:space="preserve"> un </w:t>
      </w:r>
      <w:r w:rsidR="00652991" w:rsidRPr="00FA234C">
        <w:rPr>
          <w:rFonts w:ascii="Times New Roman" w:hAnsi="Times New Roman" w:cs="Times New Roman"/>
          <w:sz w:val="24"/>
          <w:szCs w:val="24"/>
        </w:rPr>
        <w:t>C</w:t>
      </w:r>
      <w:r w:rsidR="00405FCE" w:rsidRPr="00FA234C">
        <w:rPr>
          <w:rFonts w:ascii="Times New Roman" w:hAnsi="Times New Roman" w:cs="Times New Roman"/>
          <w:sz w:val="24"/>
          <w:szCs w:val="24"/>
        </w:rPr>
        <w:t>odice dei crimini internazionali, predisposto dalla Commissione presieduta dai professori Francesco Palazzo e Fausto Pocar</w:t>
      </w:r>
      <w:r w:rsidR="00E87367" w:rsidRPr="00FA234C">
        <w:rPr>
          <w:rFonts w:ascii="Times New Roman" w:hAnsi="Times New Roman" w:cs="Times New Roman"/>
          <w:sz w:val="24"/>
          <w:szCs w:val="24"/>
        </w:rPr>
        <w:t>,</w:t>
      </w:r>
      <w:r w:rsidR="004C0DE9" w:rsidRPr="00FA234C">
        <w:rPr>
          <w:rFonts w:ascii="Times New Roman" w:hAnsi="Times New Roman" w:cs="Times New Roman"/>
          <w:sz w:val="24"/>
          <w:szCs w:val="24"/>
        </w:rPr>
        <w:t xml:space="preserve"> </w:t>
      </w:r>
      <w:r w:rsidRPr="00FA234C">
        <w:rPr>
          <w:rFonts w:ascii="Times New Roman" w:hAnsi="Times New Roman" w:cs="Times New Roman"/>
          <w:sz w:val="24"/>
          <w:szCs w:val="24"/>
        </w:rPr>
        <w:t xml:space="preserve">segna un punto d’arresto nel processo di armonizzazione ed integrazione dello Statuto </w:t>
      </w:r>
      <w:r w:rsidR="00652991" w:rsidRPr="00FA234C">
        <w:rPr>
          <w:rFonts w:ascii="Times New Roman" w:hAnsi="Times New Roman" w:cs="Times New Roman"/>
          <w:sz w:val="24"/>
          <w:szCs w:val="24"/>
        </w:rPr>
        <w:t>della Corte penale internazionale (CPI)</w:t>
      </w:r>
      <w:r w:rsidRPr="00FA234C">
        <w:rPr>
          <w:rFonts w:ascii="Times New Roman" w:hAnsi="Times New Roman" w:cs="Times New Roman"/>
          <w:sz w:val="24"/>
          <w:szCs w:val="24"/>
        </w:rPr>
        <w:t xml:space="preserve"> con l’ordinamento interno</w:t>
      </w:r>
      <w:r w:rsidRPr="00FA234C">
        <w:rPr>
          <w:rStyle w:val="Rimandonotaapidipagina"/>
          <w:rFonts w:ascii="Times New Roman" w:hAnsi="Times New Roman" w:cs="Times New Roman"/>
          <w:sz w:val="24"/>
          <w:szCs w:val="24"/>
        </w:rPr>
        <w:footnoteReference w:id="1"/>
      </w:r>
      <w:r w:rsidRPr="00FA234C">
        <w:rPr>
          <w:rFonts w:ascii="Times New Roman" w:hAnsi="Times New Roman" w:cs="Times New Roman"/>
          <w:sz w:val="24"/>
          <w:szCs w:val="24"/>
        </w:rPr>
        <w:t>, ben espresso dal principio di complementarità</w:t>
      </w:r>
      <w:r w:rsidR="00652991" w:rsidRPr="00FA234C">
        <w:rPr>
          <w:rStyle w:val="Rimandonotaapidipagina"/>
          <w:rFonts w:ascii="Times New Roman" w:hAnsi="Times New Roman" w:cs="Times New Roman"/>
          <w:sz w:val="24"/>
          <w:szCs w:val="24"/>
        </w:rPr>
        <w:footnoteReference w:id="2"/>
      </w:r>
      <w:r w:rsidRPr="00FA234C">
        <w:rPr>
          <w:rFonts w:ascii="Times New Roman" w:hAnsi="Times New Roman" w:cs="Times New Roman"/>
          <w:sz w:val="24"/>
          <w:szCs w:val="24"/>
        </w:rPr>
        <w:t xml:space="preserve">. </w:t>
      </w:r>
      <w:r w:rsidR="00652991" w:rsidRPr="00FA234C">
        <w:rPr>
          <w:rFonts w:ascii="Times New Roman" w:hAnsi="Times New Roman" w:cs="Times New Roman"/>
          <w:sz w:val="24"/>
          <w:szCs w:val="24"/>
        </w:rPr>
        <w:t>Senza entrare nel merito del</w:t>
      </w:r>
      <w:r w:rsidRPr="00FA234C">
        <w:rPr>
          <w:rFonts w:ascii="Times New Roman" w:hAnsi="Times New Roman" w:cs="Times New Roman"/>
          <w:sz w:val="24"/>
          <w:szCs w:val="24"/>
        </w:rPr>
        <w:t xml:space="preserve">la questione relativa all’obbligatorietà o meno dell’adozione di una normativa interna </w:t>
      </w:r>
      <w:r w:rsidR="00652991" w:rsidRPr="00FA234C">
        <w:rPr>
          <w:rFonts w:ascii="Times New Roman" w:hAnsi="Times New Roman" w:cs="Times New Roman"/>
          <w:sz w:val="24"/>
          <w:szCs w:val="24"/>
        </w:rPr>
        <w:t>in materia d</w:t>
      </w:r>
      <w:r w:rsidRPr="00FA234C">
        <w:rPr>
          <w:rFonts w:ascii="Times New Roman" w:hAnsi="Times New Roman" w:cs="Times New Roman"/>
          <w:sz w:val="24"/>
          <w:szCs w:val="24"/>
        </w:rPr>
        <w:t xml:space="preserve">i crimini internazionali, resta la convinzione che si sia persa un’occasione per </w:t>
      </w:r>
      <w:r w:rsidR="00CC1C79" w:rsidRPr="00FA234C">
        <w:rPr>
          <w:rFonts w:ascii="Times New Roman" w:hAnsi="Times New Roman" w:cs="Times New Roman"/>
          <w:sz w:val="24"/>
          <w:szCs w:val="24"/>
        </w:rPr>
        <w:t xml:space="preserve">ricondurre all’interno della cornice dei principi costituzionali un settore della potestà punitiva – quella, per l’appunto del diritto penale internazionale </w:t>
      </w:r>
      <w:r w:rsidR="00CC1C79" w:rsidRPr="00FA234C">
        <w:rPr>
          <w:rFonts w:ascii="Times New Roman" w:hAnsi="Times New Roman" w:cs="Times New Roman"/>
          <w:sz w:val="24"/>
          <w:szCs w:val="24"/>
        </w:rPr>
        <w:lastRenderedPageBreak/>
        <w:t>– percepita come eccezionale e derogatoria rispetto ai canoni propri del diritto penale liberale.</w:t>
      </w:r>
    </w:p>
    <w:p w14:paraId="077CCBBD" w14:textId="2F5EA03C" w:rsidR="00CC1C79" w:rsidRPr="00FA234C" w:rsidRDefault="00CC1C79" w:rsidP="00B71574">
      <w:pPr>
        <w:spacing w:after="0" w:line="240" w:lineRule="auto"/>
        <w:ind w:firstLine="284"/>
        <w:jc w:val="both"/>
        <w:rPr>
          <w:rFonts w:ascii="Times New Roman" w:hAnsi="Times New Roman" w:cs="Times New Roman"/>
          <w:sz w:val="24"/>
          <w:szCs w:val="24"/>
        </w:rPr>
      </w:pPr>
      <w:r w:rsidRPr="00FA234C">
        <w:rPr>
          <w:rFonts w:ascii="Times New Roman" w:hAnsi="Times New Roman" w:cs="Times New Roman"/>
          <w:sz w:val="24"/>
          <w:szCs w:val="24"/>
        </w:rPr>
        <w:t xml:space="preserve">Su un piano prettamente strutturale e sistematico, le critiche alla mancata introduzione di un </w:t>
      </w:r>
      <w:r w:rsidR="00B912B7" w:rsidRPr="00FA234C">
        <w:rPr>
          <w:rFonts w:ascii="Times New Roman" w:hAnsi="Times New Roman" w:cs="Times New Roman"/>
          <w:sz w:val="24"/>
          <w:szCs w:val="24"/>
        </w:rPr>
        <w:t>C</w:t>
      </w:r>
      <w:r w:rsidRPr="00FA234C">
        <w:rPr>
          <w:rFonts w:ascii="Times New Roman" w:hAnsi="Times New Roman" w:cs="Times New Roman"/>
          <w:sz w:val="24"/>
          <w:szCs w:val="24"/>
        </w:rPr>
        <w:t>odice dei crimini internazionali si sono concentrate su due piani</w:t>
      </w:r>
      <w:r w:rsidR="006F7529" w:rsidRPr="00FA234C">
        <w:rPr>
          <w:rFonts w:ascii="Times New Roman" w:hAnsi="Times New Roman" w:cs="Times New Roman"/>
          <w:sz w:val="24"/>
          <w:szCs w:val="24"/>
        </w:rPr>
        <w:t>: q</w:t>
      </w:r>
      <w:r w:rsidRPr="00FA234C">
        <w:rPr>
          <w:rFonts w:ascii="Times New Roman" w:hAnsi="Times New Roman" w:cs="Times New Roman"/>
          <w:sz w:val="24"/>
          <w:szCs w:val="24"/>
        </w:rPr>
        <w:t xml:space="preserve">uello rivolto al sistema penale interno, costituito dal vuoto di tutela che permarrebbe rispetto a determinate condotte presenti nella parte speciale del progetto; e </w:t>
      </w:r>
      <w:r w:rsidR="006F7529" w:rsidRPr="00FA234C">
        <w:rPr>
          <w:rFonts w:ascii="Times New Roman" w:hAnsi="Times New Roman" w:cs="Times New Roman"/>
          <w:sz w:val="24"/>
          <w:szCs w:val="24"/>
        </w:rPr>
        <w:t>quello de</w:t>
      </w:r>
      <w:r w:rsidRPr="00FA234C">
        <w:rPr>
          <w:rFonts w:ascii="Times New Roman" w:hAnsi="Times New Roman" w:cs="Times New Roman"/>
          <w:sz w:val="24"/>
          <w:szCs w:val="24"/>
        </w:rPr>
        <w:t xml:space="preserve">l deficit di effettività, sul piano dell’accertamento processuale, destinato a rimanere in capo alla </w:t>
      </w:r>
      <w:r w:rsidR="006F7529" w:rsidRPr="00FA234C">
        <w:rPr>
          <w:rFonts w:ascii="Times New Roman" w:hAnsi="Times New Roman" w:cs="Times New Roman"/>
          <w:sz w:val="24"/>
          <w:szCs w:val="24"/>
        </w:rPr>
        <w:t>C</w:t>
      </w:r>
      <w:r w:rsidRPr="00FA234C">
        <w:rPr>
          <w:rFonts w:ascii="Times New Roman" w:hAnsi="Times New Roman" w:cs="Times New Roman"/>
          <w:sz w:val="24"/>
          <w:szCs w:val="24"/>
        </w:rPr>
        <w:t>orte</w:t>
      </w:r>
      <w:r w:rsidR="006F7529" w:rsidRPr="00FA234C">
        <w:rPr>
          <w:rFonts w:ascii="Times New Roman" w:hAnsi="Times New Roman" w:cs="Times New Roman"/>
          <w:sz w:val="24"/>
          <w:szCs w:val="24"/>
        </w:rPr>
        <w:t xml:space="preserve"> penale </w:t>
      </w:r>
      <w:r w:rsidRPr="00FA234C">
        <w:rPr>
          <w:rFonts w:ascii="Times New Roman" w:hAnsi="Times New Roman" w:cs="Times New Roman"/>
          <w:sz w:val="24"/>
          <w:szCs w:val="24"/>
        </w:rPr>
        <w:t>internazionale.</w:t>
      </w:r>
    </w:p>
    <w:p w14:paraId="7A9B1CA4" w14:textId="77777777" w:rsidR="006F7529" w:rsidRPr="00FA234C" w:rsidRDefault="00CC1C79" w:rsidP="00B71574">
      <w:pPr>
        <w:spacing w:after="0" w:line="240" w:lineRule="auto"/>
        <w:ind w:firstLine="284"/>
        <w:jc w:val="both"/>
        <w:rPr>
          <w:rFonts w:ascii="Times New Roman" w:hAnsi="Times New Roman" w:cs="Times New Roman"/>
          <w:sz w:val="24"/>
          <w:szCs w:val="24"/>
        </w:rPr>
      </w:pPr>
      <w:r w:rsidRPr="00FA234C">
        <w:rPr>
          <w:rFonts w:ascii="Times New Roman" w:hAnsi="Times New Roman" w:cs="Times New Roman"/>
          <w:sz w:val="24"/>
          <w:szCs w:val="24"/>
        </w:rPr>
        <w:t xml:space="preserve">Sul primo versante, si è obiettato alla tesi secondo la quale il progetto </w:t>
      </w:r>
      <w:r w:rsidR="006F7529" w:rsidRPr="00FA234C">
        <w:rPr>
          <w:rFonts w:ascii="Times New Roman" w:hAnsi="Times New Roman" w:cs="Times New Roman"/>
          <w:sz w:val="24"/>
          <w:szCs w:val="24"/>
        </w:rPr>
        <w:t xml:space="preserve">di Codice </w:t>
      </w:r>
      <w:r w:rsidRPr="00FA234C">
        <w:rPr>
          <w:rFonts w:ascii="Times New Roman" w:hAnsi="Times New Roman" w:cs="Times New Roman"/>
          <w:sz w:val="24"/>
          <w:szCs w:val="24"/>
        </w:rPr>
        <w:t>sarebbe</w:t>
      </w:r>
      <w:r w:rsidR="006F7529" w:rsidRPr="00FA234C">
        <w:rPr>
          <w:rFonts w:ascii="Times New Roman" w:hAnsi="Times New Roman" w:cs="Times New Roman"/>
          <w:sz w:val="24"/>
          <w:szCs w:val="24"/>
        </w:rPr>
        <w:t xml:space="preserve"> stato</w:t>
      </w:r>
      <w:r w:rsidRPr="00FA234C">
        <w:rPr>
          <w:rFonts w:ascii="Times New Roman" w:hAnsi="Times New Roman" w:cs="Times New Roman"/>
          <w:sz w:val="24"/>
          <w:szCs w:val="24"/>
        </w:rPr>
        <w:t xml:space="preserve"> uno str</w:t>
      </w:r>
      <w:r w:rsidR="004E08C2" w:rsidRPr="00FA234C">
        <w:rPr>
          <w:rFonts w:ascii="Times New Roman" w:hAnsi="Times New Roman" w:cs="Times New Roman"/>
          <w:sz w:val="24"/>
          <w:szCs w:val="24"/>
        </w:rPr>
        <w:t>umento non necessario di tutela, dovendosi ritenere il suo ambito applicativo adeguatamente coperto dalle normative esistenti. Si tratta, per l’opinione contraria, di un approccio errato. A titolo di esempio si è evidenziato come la normativa vigente nulla dica in relazione ad ipotesi quali, ad esempio, l’arruolamento e l’impiego di bambini soldato, l’attacco contro beni o personale impiegati in missioni umanitarie, l’uso di scudi umani</w:t>
      </w:r>
      <w:r w:rsidR="004E08C2" w:rsidRPr="00FA234C">
        <w:rPr>
          <w:rStyle w:val="Rimandonotaapidipagina"/>
          <w:rFonts w:ascii="Times New Roman" w:hAnsi="Times New Roman" w:cs="Times New Roman"/>
          <w:sz w:val="24"/>
          <w:szCs w:val="24"/>
        </w:rPr>
        <w:footnoteReference w:id="3"/>
      </w:r>
      <w:r w:rsidR="004E08C2" w:rsidRPr="00FA234C">
        <w:rPr>
          <w:rFonts w:ascii="Times New Roman" w:hAnsi="Times New Roman" w:cs="Times New Roman"/>
          <w:sz w:val="24"/>
          <w:szCs w:val="24"/>
        </w:rPr>
        <w:t>. Sul secondo versante, quello delle garanzie e dell’effettiva funzionalità del processo nell’accert</w:t>
      </w:r>
      <w:r w:rsidR="003F582B" w:rsidRPr="00FA234C">
        <w:rPr>
          <w:rFonts w:ascii="Times New Roman" w:hAnsi="Times New Roman" w:cs="Times New Roman"/>
          <w:sz w:val="24"/>
          <w:szCs w:val="24"/>
        </w:rPr>
        <w:t>amento delle sing</w:t>
      </w:r>
      <w:r w:rsidR="004E08C2" w:rsidRPr="00FA234C">
        <w:rPr>
          <w:rFonts w:ascii="Times New Roman" w:hAnsi="Times New Roman" w:cs="Times New Roman"/>
          <w:sz w:val="24"/>
          <w:szCs w:val="24"/>
        </w:rPr>
        <w:t xml:space="preserve">ole responsabilità penali, </w:t>
      </w:r>
      <w:r w:rsidR="006F7529" w:rsidRPr="00FA234C">
        <w:rPr>
          <w:rFonts w:ascii="Times New Roman" w:hAnsi="Times New Roman" w:cs="Times New Roman"/>
          <w:sz w:val="24"/>
          <w:szCs w:val="24"/>
        </w:rPr>
        <w:t>i</w:t>
      </w:r>
      <w:r w:rsidR="008724B6" w:rsidRPr="00FA234C">
        <w:rPr>
          <w:rFonts w:ascii="Times New Roman" w:hAnsi="Times New Roman" w:cs="Times New Roman"/>
          <w:sz w:val="24"/>
          <w:szCs w:val="24"/>
        </w:rPr>
        <w:t xml:space="preserve"> </w:t>
      </w:r>
      <w:r w:rsidR="003B6908" w:rsidRPr="00FA234C">
        <w:rPr>
          <w:rFonts w:ascii="Times New Roman" w:hAnsi="Times New Roman" w:cs="Times New Roman"/>
          <w:sz w:val="24"/>
          <w:szCs w:val="24"/>
        </w:rPr>
        <w:t xml:space="preserve">crimini </w:t>
      </w:r>
      <w:r w:rsidR="00CF090D" w:rsidRPr="00FA234C">
        <w:rPr>
          <w:rFonts w:ascii="Times New Roman" w:hAnsi="Times New Roman" w:cs="Times New Roman"/>
          <w:sz w:val="24"/>
          <w:szCs w:val="24"/>
        </w:rPr>
        <w:t>internazionali</w:t>
      </w:r>
      <w:r w:rsidR="009D563D" w:rsidRPr="00FA234C">
        <w:rPr>
          <w:rFonts w:ascii="Times New Roman" w:hAnsi="Times New Roman" w:cs="Times New Roman"/>
          <w:sz w:val="24"/>
          <w:szCs w:val="24"/>
        </w:rPr>
        <w:t xml:space="preserve">, infatti, </w:t>
      </w:r>
      <w:r w:rsidR="003B6908" w:rsidRPr="00FA234C">
        <w:rPr>
          <w:rFonts w:ascii="Times New Roman" w:hAnsi="Times New Roman" w:cs="Times New Roman"/>
          <w:sz w:val="24"/>
          <w:szCs w:val="24"/>
        </w:rPr>
        <w:t>sono caratterizzati</w:t>
      </w:r>
      <w:r w:rsidR="009D563D" w:rsidRPr="00FA234C">
        <w:rPr>
          <w:rFonts w:ascii="Times New Roman" w:hAnsi="Times New Roman" w:cs="Times New Roman"/>
          <w:sz w:val="24"/>
          <w:szCs w:val="24"/>
        </w:rPr>
        <w:t xml:space="preserve"> dal coinvolgimento di un numero elevato di autori,</w:t>
      </w:r>
      <w:r w:rsidR="000A67F0" w:rsidRPr="00FA234C">
        <w:rPr>
          <w:rFonts w:ascii="Times New Roman" w:hAnsi="Times New Roman" w:cs="Times New Roman"/>
          <w:sz w:val="24"/>
          <w:szCs w:val="24"/>
        </w:rPr>
        <w:t xml:space="preserve"> sovente posti in un reticolo di responsabilità fondata sul vincolo gerarchico, </w:t>
      </w:r>
      <w:r w:rsidR="006F7529" w:rsidRPr="00FA234C">
        <w:rPr>
          <w:rFonts w:ascii="Times New Roman" w:hAnsi="Times New Roman" w:cs="Times New Roman"/>
          <w:sz w:val="24"/>
          <w:szCs w:val="24"/>
        </w:rPr>
        <w:t>il quale</w:t>
      </w:r>
      <w:r w:rsidR="000A67F0" w:rsidRPr="00FA234C">
        <w:rPr>
          <w:rFonts w:ascii="Times New Roman" w:hAnsi="Times New Roman" w:cs="Times New Roman"/>
          <w:sz w:val="24"/>
          <w:szCs w:val="24"/>
        </w:rPr>
        <w:t xml:space="preserve"> impone un faticoso lavoro di ricostruzione</w:t>
      </w:r>
      <w:r w:rsidR="004C0DE9" w:rsidRPr="00FA234C">
        <w:rPr>
          <w:rFonts w:ascii="Times New Roman" w:hAnsi="Times New Roman" w:cs="Times New Roman"/>
          <w:sz w:val="24"/>
          <w:szCs w:val="24"/>
        </w:rPr>
        <w:t xml:space="preserve"> della catena di comando</w:t>
      </w:r>
      <w:r w:rsidR="006F7529" w:rsidRPr="00FA234C">
        <w:rPr>
          <w:rFonts w:ascii="Times New Roman" w:hAnsi="Times New Roman" w:cs="Times New Roman"/>
          <w:sz w:val="24"/>
          <w:szCs w:val="24"/>
        </w:rPr>
        <w:t>,</w:t>
      </w:r>
      <w:r w:rsidR="004C0DE9" w:rsidRPr="00FA234C">
        <w:rPr>
          <w:rFonts w:ascii="Times New Roman" w:hAnsi="Times New Roman" w:cs="Times New Roman"/>
          <w:sz w:val="24"/>
          <w:szCs w:val="24"/>
        </w:rPr>
        <w:t xml:space="preserve"> </w:t>
      </w:r>
      <w:r w:rsidR="00907DE6" w:rsidRPr="00FA234C">
        <w:rPr>
          <w:rFonts w:ascii="Times New Roman" w:hAnsi="Times New Roman" w:cs="Times New Roman"/>
          <w:sz w:val="24"/>
          <w:szCs w:val="24"/>
        </w:rPr>
        <w:t>dell’identificazione e</w:t>
      </w:r>
      <w:r w:rsidR="004C0DE9" w:rsidRPr="00FA234C">
        <w:rPr>
          <w:rFonts w:ascii="Times New Roman" w:hAnsi="Times New Roman" w:cs="Times New Roman"/>
          <w:sz w:val="24"/>
          <w:szCs w:val="24"/>
        </w:rPr>
        <w:t xml:space="preserve"> de</w:t>
      </w:r>
      <w:r w:rsidR="000A67F0" w:rsidRPr="00FA234C">
        <w:rPr>
          <w:rFonts w:ascii="Times New Roman" w:hAnsi="Times New Roman" w:cs="Times New Roman"/>
          <w:sz w:val="24"/>
          <w:szCs w:val="24"/>
        </w:rPr>
        <w:t xml:space="preserve">i ruoli che i singoli autori hanno effettivamente ricoperto </w:t>
      </w:r>
      <w:r w:rsidR="00907DE6" w:rsidRPr="00FA234C">
        <w:rPr>
          <w:rFonts w:ascii="Times New Roman" w:hAnsi="Times New Roman" w:cs="Times New Roman"/>
          <w:sz w:val="24"/>
          <w:szCs w:val="24"/>
        </w:rPr>
        <w:t>nelle vicende al centro del processo</w:t>
      </w:r>
      <w:r w:rsidR="00C668C2" w:rsidRPr="00FA234C">
        <w:rPr>
          <w:rFonts w:ascii="Times New Roman" w:hAnsi="Times New Roman" w:cs="Times New Roman"/>
          <w:sz w:val="24"/>
          <w:szCs w:val="24"/>
        </w:rPr>
        <w:t xml:space="preserve">. A ciò si </w:t>
      </w:r>
      <w:r w:rsidR="005755CE" w:rsidRPr="00FA234C">
        <w:rPr>
          <w:rFonts w:ascii="Times New Roman" w:hAnsi="Times New Roman" w:cs="Times New Roman"/>
          <w:sz w:val="24"/>
          <w:szCs w:val="24"/>
        </w:rPr>
        <w:t>aggiung</w:t>
      </w:r>
      <w:r w:rsidR="006F7529" w:rsidRPr="00FA234C">
        <w:rPr>
          <w:rFonts w:ascii="Times New Roman" w:hAnsi="Times New Roman" w:cs="Times New Roman"/>
          <w:sz w:val="24"/>
          <w:szCs w:val="24"/>
        </w:rPr>
        <w:t>a</w:t>
      </w:r>
      <w:r w:rsidR="004C0DE9" w:rsidRPr="00FA234C">
        <w:rPr>
          <w:rFonts w:ascii="Times New Roman" w:hAnsi="Times New Roman" w:cs="Times New Roman"/>
          <w:sz w:val="24"/>
          <w:szCs w:val="24"/>
        </w:rPr>
        <w:t xml:space="preserve"> </w:t>
      </w:r>
      <w:r w:rsidR="009D563D" w:rsidRPr="00FA234C">
        <w:rPr>
          <w:rFonts w:ascii="Times New Roman" w:hAnsi="Times New Roman" w:cs="Times New Roman"/>
          <w:sz w:val="24"/>
          <w:szCs w:val="24"/>
        </w:rPr>
        <w:t xml:space="preserve">la </w:t>
      </w:r>
      <w:r w:rsidR="00907DE6" w:rsidRPr="00FA234C">
        <w:rPr>
          <w:rFonts w:ascii="Times New Roman" w:hAnsi="Times New Roman" w:cs="Times New Roman"/>
          <w:sz w:val="24"/>
          <w:szCs w:val="24"/>
        </w:rPr>
        <w:t xml:space="preserve">dimensione </w:t>
      </w:r>
      <w:r w:rsidR="009D563D" w:rsidRPr="00FA234C">
        <w:rPr>
          <w:rFonts w:ascii="Times New Roman" w:hAnsi="Times New Roman" w:cs="Times New Roman"/>
          <w:sz w:val="24"/>
          <w:szCs w:val="24"/>
        </w:rPr>
        <w:t>macroscopica che tali eventi assumono</w:t>
      </w:r>
      <w:r w:rsidR="003B6908" w:rsidRPr="00FA234C">
        <w:rPr>
          <w:rFonts w:ascii="Times New Roman" w:hAnsi="Times New Roman" w:cs="Times New Roman"/>
          <w:sz w:val="24"/>
          <w:szCs w:val="24"/>
        </w:rPr>
        <w:t>: i</w:t>
      </w:r>
      <w:r w:rsidR="009D563D" w:rsidRPr="00FA234C">
        <w:rPr>
          <w:rFonts w:ascii="Times New Roman" w:hAnsi="Times New Roman" w:cs="Times New Roman"/>
          <w:sz w:val="24"/>
          <w:szCs w:val="24"/>
        </w:rPr>
        <w:t>l</w:t>
      </w:r>
      <w:r w:rsidR="00C26E44" w:rsidRPr="00FA234C">
        <w:rPr>
          <w:rFonts w:ascii="Times New Roman" w:hAnsi="Times New Roman" w:cs="Times New Roman"/>
          <w:sz w:val="24"/>
          <w:szCs w:val="24"/>
        </w:rPr>
        <w:t xml:space="preserve"> diritto penale internazionale</w:t>
      </w:r>
      <w:r w:rsidR="002F2329" w:rsidRPr="00FA234C">
        <w:rPr>
          <w:rFonts w:ascii="Times New Roman" w:hAnsi="Times New Roman" w:cs="Times New Roman"/>
          <w:sz w:val="24"/>
          <w:szCs w:val="24"/>
        </w:rPr>
        <w:t xml:space="preserve"> </w:t>
      </w:r>
      <w:r w:rsidR="00C26E44" w:rsidRPr="00FA234C">
        <w:rPr>
          <w:rFonts w:ascii="Times New Roman" w:hAnsi="Times New Roman" w:cs="Times New Roman"/>
          <w:sz w:val="24"/>
          <w:szCs w:val="24"/>
        </w:rPr>
        <w:t>“criminalizza il fatto tipico monosoggettivo “simile” a quello di diritto penale “comune”</w:t>
      </w:r>
      <w:r w:rsidR="002866C7" w:rsidRPr="00FA234C">
        <w:rPr>
          <w:rFonts w:ascii="Times New Roman" w:hAnsi="Times New Roman" w:cs="Times New Roman"/>
          <w:sz w:val="24"/>
          <w:szCs w:val="24"/>
        </w:rPr>
        <w:t xml:space="preserve"> </w:t>
      </w:r>
      <w:r w:rsidR="00C26E44" w:rsidRPr="00FA234C">
        <w:rPr>
          <w:rFonts w:ascii="Times New Roman" w:hAnsi="Times New Roman" w:cs="Times New Roman"/>
          <w:sz w:val="24"/>
          <w:szCs w:val="24"/>
        </w:rPr>
        <w:t>… non come tale, ma in quanto frammento e strumento di una violenza collettiva e su larga scala</w:t>
      </w:r>
      <w:r w:rsidR="002866C7" w:rsidRPr="00FA234C">
        <w:rPr>
          <w:rFonts w:ascii="Times New Roman" w:hAnsi="Times New Roman" w:cs="Times New Roman"/>
          <w:sz w:val="24"/>
          <w:szCs w:val="24"/>
        </w:rPr>
        <w:t xml:space="preserve"> </w:t>
      </w:r>
      <w:r w:rsidR="00C26E44" w:rsidRPr="00FA234C">
        <w:rPr>
          <w:rFonts w:ascii="Times New Roman" w:hAnsi="Times New Roman" w:cs="Times New Roman"/>
          <w:sz w:val="24"/>
          <w:szCs w:val="24"/>
        </w:rPr>
        <w:t>… che è poi ciò che determina il disvalore macroscopico di questi crimini e l’interesse nei loro confronti di tutta la comunità internazionale</w:t>
      </w:r>
      <w:r w:rsidR="003F582B" w:rsidRPr="00FA234C">
        <w:rPr>
          <w:rStyle w:val="Rimandonotaapidipagina"/>
          <w:rFonts w:ascii="Times New Roman" w:hAnsi="Times New Roman" w:cs="Times New Roman"/>
          <w:sz w:val="24"/>
          <w:szCs w:val="24"/>
        </w:rPr>
        <w:footnoteReference w:id="4"/>
      </w:r>
      <w:r w:rsidR="002F2329" w:rsidRPr="00FA234C">
        <w:rPr>
          <w:rFonts w:ascii="Times New Roman" w:hAnsi="Times New Roman" w:cs="Times New Roman"/>
          <w:sz w:val="24"/>
          <w:szCs w:val="24"/>
        </w:rPr>
        <w:t>”</w:t>
      </w:r>
      <w:r w:rsidR="00C26E44" w:rsidRPr="00FA234C">
        <w:rPr>
          <w:rFonts w:ascii="Times New Roman" w:hAnsi="Times New Roman" w:cs="Times New Roman"/>
          <w:sz w:val="24"/>
          <w:szCs w:val="24"/>
        </w:rPr>
        <w:t>.</w:t>
      </w:r>
      <w:r w:rsidR="00E177FB" w:rsidRPr="00FA234C">
        <w:rPr>
          <w:rFonts w:ascii="Times New Roman" w:hAnsi="Times New Roman" w:cs="Times New Roman"/>
          <w:sz w:val="24"/>
          <w:szCs w:val="24"/>
        </w:rPr>
        <w:t xml:space="preserve"> </w:t>
      </w:r>
      <w:r w:rsidR="003F582B" w:rsidRPr="00FA234C">
        <w:rPr>
          <w:rFonts w:ascii="Times New Roman" w:hAnsi="Times New Roman" w:cs="Times New Roman"/>
          <w:sz w:val="24"/>
          <w:szCs w:val="24"/>
        </w:rPr>
        <w:t xml:space="preserve">L’accertamento processuale delle singole responsabilità, l’acquisizione delle prove, le garanzie difensive per i singoli imputati, così da rendere effettiva l’applicazione delle fattispecie criminose ed allontanare il rischio di una </w:t>
      </w:r>
      <w:r w:rsidR="003F582B" w:rsidRPr="00FA234C">
        <w:rPr>
          <w:rFonts w:ascii="Times New Roman" w:hAnsi="Times New Roman" w:cs="Times New Roman"/>
          <w:i/>
          <w:sz w:val="24"/>
          <w:szCs w:val="24"/>
        </w:rPr>
        <w:t>selettività casuale e simbolica</w:t>
      </w:r>
      <w:r w:rsidR="00245161" w:rsidRPr="00FA234C">
        <w:rPr>
          <w:rFonts w:ascii="Times New Roman" w:hAnsi="Times New Roman" w:cs="Times New Roman"/>
          <w:sz w:val="24"/>
          <w:szCs w:val="24"/>
        </w:rPr>
        <w:t xml:space="preserve"> trovano una più adeguata risposta nelle giurisdizioni nazionali, dotate di poteri analiticamente disciplinati dai codici di rito, che consentono un accesso immediato alle fonti di prova, oltre a disporre direttamente della polizia giudiziaria per lo svolgimento delle indagini</w:t>
      </w:r>
      <w:r w:rsidR="00245161" w:rsidRPr="00FA234C">
        <w:rPr>
          <w:rStyle w:val="Rimandonotaapidipagina"/>
          <w:rFonts w:ascii="Times New Roman" w:hAnsi="Times New Roman" w:cs="Times New Roman"/>
          <w:sz w:val="24"/>
          <w:szCs w:val="24"/>
        </w:rPr>
        <w:footnoteReference w:id="5"/>
      </w:r>
      <w:r w:rsidR="00245161" w:rsidRPr="00FA234C">
        <w:rPr>
          <w:rFonts w:ascii="Times New Roman" w:hAnsi="Times New Roman" w:cs="Times New Roman"/>
          <w:sz w:val="24"/>
          <w:szCs w:val="24"/>
        </w:rPr>
        <w:t>. In maniera efficace, è stato osservato come “la forza reale della Corte (penale internazionale) è condizionata dalla mancanza di una polizia giudiziaria mondiale;</w:t>
      </w:r>
      <w:r w:rsidR="00E415B7" w:rsidRPr="00FA234C">
        <w:rPr>
          <w:rFonts w:ascii="Times New Roman" w:hAnsi="Times New Roman" w:cs="Times New Roman"/>
          <w:sz w:val="24"/>
          <w:szCs w:val="24"/>
        </w:rPr>
        <w:t xml:space="preserve"> più in generale, dalla mancante disponibilità del monopolio della forza, che sta invece alle spalle degli ordinamenti penali </w:t>
      </w:r>
      <w:r w:rsidR="00E415B7" w:rsidRPr="00FA234C">
        <w:rPr>
          <w:rFonts w:ascii="Times New Roman" w:hAnsi="Times New Roman" w:cs="Times New Roman"/>
          <w:sz w:val="24"/>
          <w:szCs w:val="24"/>
        </w:rPr>
        <w:lastRenderedPageBreak/>
        <w:t>statuali. La Corte può ordinare l’arresto di persone, ma non ha e non controlla i mezzi per farlo eseguire</w:t>
      </w:r>
      <w:r w:rsidR="00E415B7" w:rsidRPr="00FA234C">
        <w:rPr>
          <w:rStyle w:val="Rimandonotaapidipagina"/>
          <w:rFonts w:ascii="Times New Roman" w:hAnsi="Times New Roman" w:cs="Times New Roman"/>
          <w:sz w:val="24"/>
          <w:szCs w:val="24"/>
        </w:rPr>
        <w:footnoteReference w:id="6"/>
      </w:r>
      <w:r w:rsidR="00E415B7" w:rsidRPr="00FA234C">
        <w:rPr>
          <w:rFonts w:ascii="Times New Roman" w:hAnsi="Times New Roman" w:cs="Times New Roman"/>
          <w:sz w:val="24"/>
          <w:szCs w:val="24"/>
        </w:rPr>
        <w:t>.</w:t>
      </w:r>
    </w:p>
    <w:p w14:paraId="05283EE0" w14:textId="01858710" w:rsidR="002866C7" w:rsidRPr="00FA234C" w:rsidRDefault="00E415B7" w:rsidP="00B71574">
      <w:pPr>
        <w:spacing w:after="0" w:line="240" w:lineRule="auto"/>
        <w:ind w:firstLine="284"/>
        <w:jc w:val="both"/>
        <w:rPr>
          <w:rFonts w:ascii="Times New Roman" w:hAnsi="Times New Roman" w:cs="Times New Roman"/>
          <w:sz w:val="24"/>
          <w:szCs w:val="24"/>
        </w:rPr>
      </w:pPr>
      <w:r w:rsidRPr="00FA234C">
        <w:rPr>
          <w:rFonts w:ascii="Times New Roman" w:hAnsi="Times New Roman" w:cs="Times New Roman"/>
          <w:sz w:val="24"/>
          <w:szCs w:val="24"/>
        </w:rPr>
        <w:t xml:space="preserve">Alle accennate considerazioni, se ne deve aggiungere una ulteriore, che legittima, in maniera decisiva, l’introduzione di un </w:t>
      </w:r>
      <w:r w:rsidRPr="00FA234C">
        <w:rPr>
          <w:rFonts w:ascii="Times New Roman" w:hAnsi="Times New Roman" w:cs="Times New Roman"/>
          <w:i/>
          <w:sz w:val="24"/>
          <w:szCs w:val="24"/>
        </w:rPr>
        <w:t>corpus</w:t>
      </w:r>
      <w:r w:rsidRPr="00FA234C">
        <w:rPr>
          <w:rFonts w:ascii="Times New Roman" w:hAnsi="Times New Roman" w:cs="Times New Roman"/>
          <w:sz w:val="24"/>
          <w:szCs w:val="24"/>
        </w:rPr>
        <w:t xml:space="preserve"> normativo interno: la formalizzazione degli ordinamenti di contesto, che appaiono decisivi per fondare la ragionevole asprezza delle pene previste, ma, soprattutto, a giustificare l’introduzione di nuove fattispecie, fossero anche simili o identiche a quelle già presenti nell’ordinamento interno</w:t>
      </w:r>
      <w:r w:rsidR="0054423E" w:rsidRPr="00FA234C">
        <w:rPr>
          <w:rStyle w:val="Rimandonotaapidipagina"/>
          <w:rFonts w:ascii="Times New Roman" w:hAnsi="Times New Roman" w:cs="Times New Roman"/>
          <w:sz w:val="24"/>
          <w:szCs w:val="24"/>
        </w:rPr>
        <w:footnoteReference w:id="7"/>
      </w:r>
      <w:r w:rsidRPr="00FA234C">
        <w:rPr>
          <w:rFonts w:ascii="Times New Roman" w:hAnsi="Times New Roman" w:cs="Times New Roman"/>
          <w:sz w:val="24"/>
          <w:szCs w:val="24"/>
        </w:rPr>
        <w:t xml:space="preserve">. </w:t>
      </w:r>
      <w:r w:rsidR="000F6315" w:rsidRPr="00FA234C">
        <w:rPr>
          <w:rFonts w:ascii="Times New Roman" w:hAnsi="Times New Roman" w:cs="Times New Roman"/>
          <w:sz w:val="24"/>
          <w:szCs w:val="24"/>
        </w:rPr>
        <w:t>È</w:t>
      </w:r>
      <w:r w:rsidRPr="00FA234C">
        <w:rPr>
          <w:rFonts w:ascii="Times New Roman" w:hAnsi="Times New Roman" w:cs="Times New Roman"/>
          <w:sz w:val="24"/>
          <w:szCs w:val="24"/>
        </w:rPr>
        <w:t xml:space="preserve"> la tipicità di contesto, infatti,</w:t>
      </w:r>
      <w:r w:rsidR="00907DE6" w:rsidRPr="00FA234C">
        <w:rPr>
          <w:rFonts w:ascii="Times New Roman" w:hAnsi="Times New Roman" w:cs="Times New Roman"/>
          <w:sz w:val="24"/>
          <w:szCs w:val="24"/>
        </w:rPr>
        <w:t xml:space="preserve"> che fonda la stessa ragion d’essere dei crimini internazionali.</w:t>
      </w:r>
    </w:p>
    <w:p w14:paraId="7400DD48" w14:textId="77777777" w:rsidR="002866C7" w:rsidRPr="00FA234C" w:rsidRDefault="002866C7" w:rsidP="00B71574">
      <w:pPr>
        <w:spacing w:after="0" w:line="240" w:lineRule="auto"/>
        <w:ind w:firstLine="284"/>
        <w:jc w:val="both"/>
        <w:rPr>
          <w:rFonts w:ascii="Times New Roman" w:hAnsi="Times New Roman" w:cs="Times New Roman"/>
          <w:sz w:val="24"/>
          <w:szCs w:val="24"/>
        </w:rPr>
      </w:pPr>
    </w:p>
    <w:p w14:paraId="41AD01A1" w14:textId="77777777" w:rsidR="00E80DDF" w:rsidRPr="00FA234C" w:rsidRDefault="00E80DDF" w:rsidP="00B71574">
      <w:pPr>
        <w:spacing w:after="0" w:line="240" w:lineRule="auto"/>
        <w:ind w:firstLine="284"/>
        <w:jc w:val="both"/>
        <w:rPr>
          <w:rFonts w:ascii="Times New Roman" w:hAnsi="Times New Roman" w:cs="Times New Roman"/>
          <w:sz w:val="24"/>
          <w:szCs w:val="24"/>
        </w:rPr>
      </w:pPr>
    </w:p>
    <w:p w14:paraId="6035FF0D" w14:textId="25245C59" w:rsidR="002866C7" w:rsidRPr="00FA234C" w:rsidRDefault="009649A1" w:rsidP="00B71574">
      <w:pPr>
        <w:spacing w:after="0" w:line="240" w:lineRule="auto"/>
        <w:jc w:val="both"/>
        <w:rPr>
          <w:rFonts w:ascii="Times New Roman" w:hAnsi="Times New Roman" w:cs="Times New Roman"/>
          <w:bCs/>
          <w:sz w:val="24"/>
          <w:szCs w:val="24"/>
        </w:rPr>
      </w:pPr>
      <w:r w:rsidRPr="00FA234C">
        <w:rPr>
          <w:rFonts w:ascii="Times New Roman" w:hAnsi="Times New Roman" w:cs="Times New Roman"/>
          <w:bCs/>
          <w:sz w:val="24"/>
          <w:szCs w:val="24"/>
        </w:rPr>
        <w:t>2</w:t>
      </w:r>
      <w:r w:rsidR="003B6908" w:rsidRPr="00FA234C">
        <w:rPr>
          <w:rFonts w:ascii="Times New Roman" w:hAnsi="Times New Roman" w:cs="Times New Roman"/>
          <w:bCs/>
          <w:sz w:val="24"/>
          <w:szCs w:val="24"/>
        </w:rPr>
        <w:t xml:space="preserve">. </w:t>
      </w:r>
      <w:r w:rsidR="001B3D29" w:rsidRPr="00FA234C">
        <w:rPr>
          <w:rFonts w:ascii="Times New Roman" w:hAnsi="Times New Roman" w:cs="Times New Roman"/>
          <w:bCs/>
          <w:sz w:val="24"/>
          <w:szCs w:val="24"/>
        </w:rPr>
        <w:t xml:space="preserve">La tipicità di contesto </w:t>
      </w:r>
      <w:r w:rsidR="009A64FA" w:rsidRPr="00FA234C">
        <w:rPr>
          <w:rFonts w:ascii="Times New Roman" w:hAnsi="Times New Roman" w:cs="Times New Roman"/>
          <w:bCs/>
          <w:sz w:val="24"/>
          <w:szCs w:val="24"/>
        </w:rPr>
        <w:t>e il rischio del giudice-storico</w:t>
      </w:r>
    </w:p>
    <w:p w14:paraId="12868525" w14:textId="77777777" w:rsidR="002866C7" w:rsidRPr="00FA234C" w:rsidRDefault="002866C7" w:rsidP="00B71574">
      <w:pPr>
        <w:spacing w:after="0" w:line="240" w:lineRule="auto"/>
        <w:jc w:val="both"/>
        <w:rPr>
          <w:rFonts w:ascii="Times New Roman" w:hAnsi="Times New Roman" w:cs="Times New Roman"/>
          <w:sz w:val="24"/>
          <w:szCs w:val="24"/>
        </w:rPr>
      </w:pPr>
    </w:p>
    <w:p w14:paraId="5C64AAEC" w14:textId="0D832A21" w:rsidR="005274EF" w:rsidRPr="00FA234C" w:rsidRDefault="008C3232" w:rsidP="00B71574">
      <w:pPr>
        <w:spacing w:after="0" w:line="240" w:lineRule="auto"/>
        <w:ind w:firstLine="284"/>
        <w:jc w:val="both"/>
        <w:rPr>
          <w:rFonts w:ascii="Times New Roman" w:hAnsi="Times New Roman" w:cs="Times New Roman"/>
          <w:sz w:val="24"/>
          <w:szCs w:val="24"/>
        </w:rPr>
      </w:pPr>
      <w:r w:rsidRPr="00FA234C">
        <w:rPr>
          <w:rFonts w:ascii="Times New Roman" w:hAnsi="Times New Roman" w:cs="Times New Roman"/>
          <w:sz w:val="24"/>
          <w:szCs w:val="24"/>
        </w:rPr>
        <w:t>La tipicità di contesto</w:t>
      </w:r>
      <w:r w:rsidR="00657B71" w:rsidRPr="00FA234C">
        <w:rPr>
          <w:rFonts w:ascii="Times New Roman" w:hAnsi="Times New Roman" w:cs="Times New Roman"/>
          <w:sz w:val="24"/>
          <w:szCs w:val="24"/>
        </w:rPr>
        <w:t xml:space="preserve"> </w:t>
      </w:r>
      <w:r w:rsidR="003C464D" w:rsidRPr="00FA234C">
        <w:rPr>
          <w:rFonts w:ascii="Times New Roman" w:hAnsi="Times New Roman" w:cs="Times New Roman"/>
          <w:sz w:val="24"/>
          <w:szCs w:val="24"/>
        </w:rPr>
        <w:t xml:space="preserve">richiama, </w:t>
      </w:r>
      <w:r w:rsidR="00E415B7" w:rsidRPr="00FA234C">
        <w:rPr>
          <w:rFonts w:ascii="Times New Roman" w:hAnsi="Times New Roman" w:cs="Times New Roman"/>
          <w:sz w:val="24"/>
          <w:szCs w:val="24"/>
        </w:rPr>
        <w:t>innanzitutto</w:t>
      </w:r>
      <w:r w:rsidR="003C464D" w:rsidRPr="00FA234C">
        <w:rPr>
          <w:rFonts w:ascii="Times New Roman" w:hAnsi="Times New Roman" w:cs="Times New Roman"/>
          <w:sz w:val="24"/>
          <w:szCs w:val="24"/>
        </w:rPr>
        <w:t xml:space="preserve">, la legittimazione della giustizia penale a </w:t>
      </w:r>
      <w:r w:rsidR="002866C7" w:rsidRPr="00FA234C">
        <w:rPr>
          <w:rFonts w:ascii="Times New Roman" w:hAnsi="Times New Roman" w:cs="Times New Roman"/>
          <w:sz w:val="24"/>
          <w:szCs w:val="24"/>
        </w:rPr>
        <w:t>conoscere e</w:t>
      </w:r>
      <w:r w:rsidR="003C464D" w:rsidRPr="00FA234C">
        <w:rPr>
          <w:rFonts w:ascii="Times New Roman" w:hAnsi="Times New Roman" w:cs="Times New Roman"/>
          <w:sz w:val="24"/>
          <w:szCs w:val="24"/>
        </w:rPr>
        <w:t xml:space="preserve"> valutare vicende drammatiche che </w:t>
      </w:r>
      <w:r w:rsidR="005752FF" w:rsidRPr="00FA234C">
        <w:rPr>
          <w:rFonts w:ascii="Times New Roman" w:hAnsi="Times New Roman" w:cs="Times New Roman"/>
          <w:sz w:val="24"/>
          <w:szCs w:val="24"/>
        </w:rPr>
        <w:t>comprimono</w:t>
      </w:r>
      <w:r w:rsidR="003C464D" w:rsidRPr="00FA234C">
        <w:rPr>
          <w:rFonts w:ascii="Times New Roman" w:hAnsi="Times New Roman" w:cs="Times New Roman"/>
          <w:sz w:val="24"/>
          <w:szCs w:val="24"/>
        </w:rPr>
        <w:t>, in maniera significativa, i diritti fondamentali</w:t>
      </w:r>
      <w:r w:rsidR="00657B71" w:rsidRPr="00FA234C">
        <w:rPr>
          <w:rFonts w:ascii="Times New Roman" w:hAnsi="Times New Roman" w:cs="Times New Roman"/>
          <w:sz w:val="24"/>
          <w:szCs w:val="24"/>
        </w:rPr>
        <w:t xml:space="preserve"> tutelati dallo Statuto</w:t>
      </w:r>
      <w:r w:rsidR="005274EF" w:rsidRPr="00FA234C">
        <w:rPr>
          <w:rFonts w:ascii="Times New Roman" w:hAnsi="Times New Roman" w:cs="Times New Roman"/>
          <w:sz w:val="24"/>
          <w:szCs w:val="24"/>
        </w:rPr>
        <w:t xml:space="preserve"> della CPI</w:t>
      </w:r>
      <w:r w:rsidR="003C464D" w:rsidRPr="00FA234C">
        <w:rPr>
          <w:rFonts w:ascii="Times New Roman" w:hAnsi="Times New Roman" w:cs="Times New Roman"/>
          <w:sz w:val="24"/>
          <w:szCs w:val="24"/>
        </w:rPr>
        <w:t>. Il</w:t>
      </w:r>
      <w:r w:rsidR="00D86F90" w:rsidRPr="00FA234C">
        <w:rPr>
          <w:rFonts w:ascii="Times New Roman" w:hAnsi="Times New Roman" w:cs="Times New Roman"/>
          <w:sz w:val="24"/>
          <w:szCs w:val="24"/>
        </w:rPr>
        <w:t xml:space="preserve"> processo penale </w:t>
      </w:r>
      <w:r w:rsidR="00A23A3D" w:rsidRPr="00FA234C">
        <w:rPr>
          <w:rFonts w:ascii="Times New Roman" w:hAnsi="Times New Roman" w:cs="Times New Roman"/>
          <w:sz w:val="24"/>
          <w:szCs w:val="24"/>
        </w:rPr>
        <w:t>diventa</w:t>
      </w:r>
      <w:r w:rsidR="003C464D" w:rsidRPr="00FA234C">
        <w:rPr>
          <w:rFonts w:ascii="Times New Roman" w:hAnsi="Times New Roman" w:cs="Times New Roman"/>
          <w:sz w:val="24"/>
          <w:szCs w:val="24"/>
        </w:rPr>
        <w:t xml:space="preserve"> il</w:t>
      </w:r>
      <w:r w:rsidR="00D86F90" w:rsidRPr="00FA234C">
        <w:rPr>
          <w:rFonts w:ascii="Times New Roman" w:hAnsi="Times New Roman" w:cs="Times New Roman"/>
          <w:sz w:val="24"/>
          <w:szCs w:val="24"/>
        </w:rPr>
        <w:t xml:space="preserve"> </w:t>
      </w:r>
      <w:r w:rsidR="00112B10" w:rsidRPr="00FA234C">
        <w:rPr>
          <w:rFonts w:ascii="Times New Roman" w:hAnsi="Times New Roman" w:cs="Times New Roman"/>
          <w:sz w:val="24"/>
          <w:szCs w:val="24"/>
        </w:rPr>
        <w:t xml:space="preserve">luogo in cui, </w:t>
      </w:r>
      <w:r w:rsidR="00DE78EC" w:rsidRPr="00FA234C">
        <w:rPr>
          <w:rFonts w:ascii="Times New Roman" w:hAnsi="Times New Roman" w:cs="Times New Roman"/>
          <w:sz w:val="24"/>
          <w:szCs w:val="24"/>
        </w:rPr>
        <w:t>prima ancora d</w:t>
      </w:r>
      <w:r w:rsidR="005274EF" w:rsidRPr="00FA234C">
        <w:rPr>
          <w:rFonts w:ascii="Times New Roman" w:hAnsi="Times New Roman" w:cs="Times New Roman"/>
          <w:sz w:val="24"/>
          <w:szCs w:val="24"/>
        </w:rPr>
        <w:t>ell’</w:t>
      </w:r>
      <w:r w:rsidR="00112B10" w:rsidRPr="00FA234C">
        <w:rPr>
          <w:rFonts w:ascii="Times New Roman" w:hAnsi="Times New Roman" w:cs="Times New Roman"/>
          <w:sz w:val="24"/>
          <w:szCs w:val="24"/>
        </w:rPr>
        <w:t>individuazione delle responsabilità dei singoli, si r</w:t>
      </w:r>
      <w:r w:rsidR="005752FF" w:rsidRPr="00FA234C">
        <w:rPr>
          <w:rFonts w:ascii="Times New Roman" w:hAnsi="Times New Roman" w:cs="Times New Roman"/>
          <w:sz w:val="24"/>
          <w:szCs w:val="24"/>
        </w:rPr>
        <w:t>icostruisce una vicenda storica</w:t>
      </w:r>
      <w:r w:rsidR="00A23A3D" w:rsidRPr="00FA234C">
        <w:rPr>
          <w:rFonts w:ascii="Times New Roman" w:hAnsi="Times New Roman" w:cs="Times New Roman"/>
          <w:sz w:val="24"/>
          <w:szCs w:val="24"/>
        </w:rPr>
        <w:t xml:space="preserve"> (il contesto, per l’appunto)</w:t>
      </w:r>
      <w:r w:rsidR="006D5630" w:rsidRPr="00FA234C">
        <w:rPr>
          <w:rFonts w:ascii="Times New Roman" w:hAnsi="Times New Roman" w:cs="Times New Roman"/>
          <w:sz w:val="24"/>
          <w:szCs w:val="24"/>
        </w:rPr>
        <w:t xml:space="preserve"> </w:t>
      </w:r>
      <w:r w:rsidR="003B6908" w:rsidRPr="00FA234C">
        <w:rPr>
          <w:rFonts w:ascii="Times New Roman" w:hAnsi="Times New Roman" w:cs="Times New Roman"/>
          <w:sz w:val="24"/>
          <w:szCs w:val="24"/>
        </w:rPr>
        <w:t xml:space="preserve">sulla quale incide, in maniera significativa, la sfera dell’attività </w:t>
      </w:r>
      <w:r w:rsidR="006D5630" w:rsidRPr="00FA234C">
        <w:rPr>
          <w:rFonts w:ascii="Times New Roman" w:hAnsi="Times New Roman" w:cs="Times New Roman"/>
          <w:sz w:val="24"/>
          <w:szCs w:val="24"/>
        </w:rPr>
        <w:t>politica</w:t>
      </w:r>
      <w:r w:rsidR="003B6908" w:rsidRPr="00FA234C">
        <w:rPr>
          <w:rFonts w:ascii="Times New Roman" w:hAnsi="Times New Roman" w:cs="Times New Roman"/>
          <w:sz w:val="24"/>
          <w:szCs w:val="24"/>
        </w:rPr>
        <w:t xml:space="preserve">. </w:t>
      </w:r>
      <w:r w:rsidR="0065191D" w:rsidRPr="00FA234C">
        <w:rPr>
          <w:rFonts w:ascii="Times New Roman" w:hAnsi="Times New Roman" w:cs="Times New Roman"/>
          <w:sz w:val="24"/>
          <w:szCs w:val="24"/>
        </w:rPr>
        <w:t xml:space="preserve">L’accertamento del contesto richiama un dibattito ampiamente sviluppato nella letteratura penalistica. </w:t>
      </w:r>
      <w:r w:rsidR="009A60FD" w:rsidRPr="00FA234C">
        <w:rPr>
          <w:rFonts w:ascii="Times New Roman" w:hAnsi="Times New Roman" w:cs="Times New Roman"/>
          <w:sz w:val="24"/>
          <w:szCs w:val="24"/>
        </w:rPr>
        <w:t xml:space="preserve">Se </w:t>
      </w:r>
      <w:r w:rsidR="00657B71" w:rsidRPr="00FA234C">
        <w:rPr>
          <w:rFonts w:ascii="Times New Roman" w:hAnsi="Times New Roman" w:cs="Times New Roman"/>
          <w:sz w:val="24"/>
          <w:szCs w:val="24"/>
        </w:rPr>
        <w:t>però</w:t>
      </w:r>
      <w:r w:rsidR="009A60FD" w:rsidRPr="00FA234C">
        <w:rPr>
          <w:rFonts w:ascii="Times New Roman" w:hAnsi="Times New Roman" w:cs="Times New Roman"/>
          <w:sz w:val="24"/>
          <w:szCs w:val="24"/>
        </w:rPr>
        <w:t xml:space="preserve"> il contesto</w:t>
      </w:r>
      <w:r w:rsidR="00657B71" w:rsidRPr="00FA234C">
        <w:rPr>
          <w:rFonts w:ascii="Times New Roman" w:hAnsi="Times New Roman" w:cs="Times New Roman"/>
          <w:sz w:val="24"/>
          <w:szCs w:val="24"/>
        </w:rPr>
        <w:t xml:space="preserve"> storico-politico</w:t>
      </w:r>
      <w:r w:rsidR="009A60FD" w:rsidRPr="00FA234C">
        <w:rPr>
          <w:rFonts w:ascii="Times New Roman" w:hAnsi="Times New Roman" w:cs="Times New Roman"/>
          <w:sz w:val="24"/>
          <w:szCs w:val="24"/>
        </w:rPr>
        <w:t xml:space="preserve"> appare elemento decisivo per giustificare la previsione di fattispecie penali </w:t>
      </w:r>
      <w:r w:rsidR="00917C2B" w:rsidRPr="00FA234C">
        <w:rPr>
          <w:rFonts w:ascii="Times New Roman" w:hAnsi="Times New Roman" w:cs="Times New Roman"/>
          <w:sz w:val="24"/>
          <w:szCs w:val="24"/>
        </w:rPr>
        <w:t xml:space="preserve">autonome, </w:t>
      </w:r>
      <w:r w:rsidR="009A60FD" w:rsidRPr="00FA234C">
        <w:rPr>
          <w:rFonts w:ascii="Times New Roman" w:hAnsi="Times New Roman" w:cs="Times New Roman"/>
          <w:sz w:val="24"/>
          <w:szCs w:val="24"/>
        </w:rPr>
        <w:t>connotate da maggiore severità sanzionatoria rispetto alle corrispondenti fattispecie comuni</w:t>
      </w:r>
      <w:r w:rsidR="009A60FD" w:rsidRPr="00FA234C">
        <w:rPr>
          <w:rStyle w:val="Rimandonotaapidipagina"/>
          <w:rFonts w:ascii="Times New Roman" w:hAnsi="Times New Roman" w:cs="Times New Roman"/>
          <w:sz w:val="24"/>
          <w:szCs w:val="24"/>
        </w:rPr>
        <w:footnoteReference w:id="8"/>
      </w:r>
      <w:r w:rsidR="009A60FD" w:rsidRPr="00FA234C">
        <w:rPr>
          <w:rFonts w:ascii="Times New Roman" w:hAnsi="Times New Roman" w:cs="Times New Roman"/>
          <w:sz w:val="24"/>
          <w:szCs w:val="24"/>
        </w:rPr>
        <w:t>, i</w:t>
      </w:r>
      <w:r w:rsidR="003B6908" w:rsidRPr="00FA234C">
        <w:rPr>
          <w:rFonts w:ascii="Times New Roman" w:hAnsi="Times New Roman" w:cs="Times New Roman"/>
          <w:sz w:val="24"/>
          <w:szCs w:val="24"/>
        </w:rPr>
        <w:t xml:space="preserve">l rischio </w:t>
      </w:r>
      <w:r w:rsidR="005752FF" w:rsidRPr="00FA234C">
        <w:rPr>
          <w:rFonts w:ascii="Times New Roman" w:hAnsi="Times New Roman" w:cs="Times New Roman"/>
          <w:sz w:val="24"/>
          <w:szCs w:val="24"/>
        </w:rPr>
        <w:t>è che il giudice</w:t>
      </w:r>
      <w:r w:rsidR="0054423E" w:rsidRPr="00FA234C">
        <w:rPr>
          <w:rFonts w:ascii="Times New Roman" w:hAnsi="Times New Roman" w:cs="Times New Roman"/>
          <w:sz w:val="24"/>
          <w:szCs w:val="24"/>
        </w:rPr>
        <w:t>, nel ricostruire la situazione in cui si colloca</w:t>
      </w:r>
      <w:r w:rsidRPr="00FA234C">
        <w:rPr>
          <w:rFonts w:ascii="Times New Roman" w:hAnsi="Times New Roman" w:cs="Times New Roman"/>
          <w:sz w:val="24"/>
          <w:szCs w:val="24"/>
        </w:rPr>
        <w:t xml:space="preserve"> </w:t>
      </w:r>
      <w:r w:rsidR="0054423E" w:rsidRPr="00FA234C">
        <w:rPr>
          <w:rFonts w:ascii="Times New Roman" w:hAnsi="Times New Roman" w:cs="Times New Roman"/>
          <w:sz w:val="24"/>
          <w:szCs w:val="24"/>
        </w:rPr>
        <w:t xml:space="preserve">la responsabilità del singolo, </w:t>
      </w:r>
      <w:r w:rsidR="005752FF" w:rsidRPr="00FA234C">
        <w:rPr>
          <w:rFonts w:ascii="Times New Roman" w:hAnsi="Times New Roman" w:cs="Times New Roman"/>
          <w:sz w:val="24"/>
          <w:szCs w:val="24"/>
        </w:rPr>
        <w:t>finisca per sostituirsi allo storico</w:t>
      </w:r>
      <w:r w:rsidR="00917C2B" w:rsidRPr="00FA234C">
        <w:rPr>
          <w:rStyle w:val="Rimandonotaapidipagina"/>
          <w:rFonts w:ascii="Times New Roman" w:hAnsi="Times New Roman" w:cs="Times New Roman"/>
          <w:sz w:val="24"/>
          <w:szCs w:val="24"/>
        </w:rPr>
        <w:footnoteReference w:id="9"/>
      </w:r>
      <w:r w:rsidR="006D5630" w:rsidRPr="00FA234C">
        <w:rPr>
          <w:rFonts w:ascii="Times New Roman" w:hAnsi="Times New Roman" w:cs="Times New Roman"/>
          <w:sz w:val="24"/>
          <w:szCs w:val="24"/>
        </w:rPr>
        <w:t xml:space="preserve">. Come è stato affermato, il processo penale e la ricerca storica “condividono alla radice l’essere teatri di parola pubblica, spazi in cui fatti, la cui valutazione è controversa, devono essere esposti attraverso discorsi coerenti e circostanziati, con la massima precisione possibile, nella diversità e anche nella contraddittorietà dei punti di vista, al fine di consentire una valutazione razionale da parte di terzi, dei </w:t>
      </w:r>
      <w:r w:rsidR="006D5630" w:rsidRPr="00FA234C">
        <w:rPr>
          <w:rFonts w:ascii="Times New Roman" w:hAnsi="Times New Roman" w:cs="Times New Roman"/>
          <w:sz w:val="24"/>
          <w:szCs w:val="24"/>
        </w:rPr>
        <w:lastRenderedPageBreak/>
        <w:t xml:space="preserve">giudici come </w:t>
      </w:r>
      <w:r w:rsidR="00657B71" w:rsidRPr="00FA234C">
        <w:rPr>
          <w:rFonts w:ascii="Times New Roman" w:hAnsi="Times New Roman" w:cs="Times New Roman"/>
          <w:sz w:val="24"/>
          <w:szCs w:val="24"/>
        </w:rPr>
        <w:t xml:space="preserve">dei </w:t>
      </w:r>
      <w:r w:rsidR="006D5630" w:rsidRPr="00FA234C">
        <w:rPr>
          <w:rFonts w:ascii="Times New Roman" w:hAnsi="Times New Roman" w:cs="Times New Roman"/>
          <w:sz w:val="24"/>
          <w:szCs w:val="24"/>
        </w:rPr>
        <w:t>lettori”</w:t>
      </w:r>
      <w:r w:rsidR="006D5630" w:rsidRPr="00FA234C">
        <w:rPr>
          <w:rStyle w:val="Rimandonotaapidipagina"/>
          <w:rFonts w:ascii="Times New Roman" w:hAnsi="Times New Roman" w:cs="Times New Roman"/>
          <w:sz w:val="24"/>
          <w:szCs w:val="24"/>
        </w:rPr>
        <w:footnoteReference w:id="10"/>
      </w:r>
      <w:r w:rsidR="008B41B3" w:rsidRPr="00FA234C">
        <w:rPr>
          <w:rFonts w:ascii="Times New Roman" w:hAnsi="Times New Roman" w:cs="Times New Roman"/>
          <w:sz w:val="24"/>
          <w:szCs w:val="24"/>
        </w:rPr>
        <w:t xml:space="preserve">. Proprio la dimensione pubblica </w:t>
      </w:r>
      <w:r w:rsidR="0006745F" w:rsidRPr="00FA234C">
        <w:rPr>
          <w:rFonts w:ascii="Times New Roman" w:hAnsi="Times New Roman" w:cs="Times New Roman"/>
          <w:sz w:val="24"/>
          <w:szCs w:val="24"/>
        </w:rPr>
        <w:t>che assume il processo</w:t>
      </w:r>
      <w:r w:rsidR="00657B71" w:rsidRPr="00FA234C">
        <w:rPr>
          <w:rFonts w:ascii="Times New Roman" w:hAnsi="Times New Roman" w:cs="Times New Roman"/>
          <w:sz w:val="24"/>
          <w:szCs w:val="24"/>
        </w:rPr>
        <w:t xml:space="preserve"> per crimini </w:t>
      </w:r>
      <w:r w:rsidR="000F6315" w:rsidRPr="00FA234C">
        <w:rPr>
          <w:rFonts w:ascii="Times New Roman" w:hAnsi="Times New Roman" w:cs="Times New Roman"/>
          <w:i/>
          <w:sz w:val="24"/>
          <w:szCs w:val="24"/>
        </w:rPr>
        <w:t>inumani</w:t>
      </w:r>
      <w:r w:rsidR="000F6315" w:rsidRPr="00FA234C">
        <w:rPr>
          <w:rFonts w:ascii="Times New Roman" w:hAnsi="Times New Roman" w:cs="Times New Roman"/>
          <w:sz w:val="24"/>
          <w:szCs w:val="24"/>
        </w:rPr>
        <w:t>, in</w:t>
      </w:r>
      <w:r w:rsidR="00657B71" w:rsidRPr="00FA234C">
        <w:rPr>
          <w:rFonts w:ascii="Times New Roman" w:hAnsi="Times New Roman" w:cs="Times New Roman"/>
          <w:sz w:val="24"/>
          <w:szCs w:val="24"/>
        </w:rPr>
        <w:t xml:space="preserve"> particolare riguardo alle aspettative delle vittime,</w:t>
      </w:r>
      <w:r w:rsidR="0006745F" w:rsidRPr="00FA234C">
        <w:rPr>
          <w:rFonts w:ascii="Times New Roman" w:hAnsi="Times New Roman" w:cs="Times New Roman"/>
          <w:sz w:val="24"/>
          <w:szCs w:val="24"/>
        </w:rPr>
        <w:t xml:space="preserve"> </w:t>
      </w:r>
      <w:r w:rsidR="008B41B3" w:rsidRPr="00FA234C">
        <w:rPr>
          <w:rFonts w:ascii="Times New Roman" w:hAnsi="Times New Roman" w:cs="Times New Roman"/>
          <w:sz w:val="24"/>
          <w:szCs w:val="24"/>
        </w:rPr>
        <w:t xml:space="preserve">alimenta </w:t>
      </w:r>
      <w:r w:rsidR="0054423E" w:rsidRPr="00FA234C">
        <w:rPr>
          <w:rFonts w:ascii="Times New Roman" w:hAnsi="Times New Roman" w:cs="Times New Roman"/>
          <w:sz w:val="24"/>
          <w:szCs w:val="24"/>
        </w:rPr>
        <w:t>il rischio</w:t>
      </w:r>
      <w:r w:rsidR="005D7819" w:rsidRPr="00FA234C">
        <w:rPr>
          <w:rFonts w:ascii="Times New Roman" w:hAnsi="Times New Roman" w:cs="Times New Roman"/>
          <w:sz w:val="24"/>
          <w:szCs w:val="24"/>
        </w:rPr>
        <w:t xml:space="preserve"> di attribuire al giudice la funzione di </w:t>
      </w:r>
      <w:r w:rsidR="003B6908" w:rsidRPr="00FA234C">
        <w:rPr>
          <w:rFonts w:ascii="Times New Roman" w:hAnsi="Times New Roman" w:cs="Times New Roman"/>
          <w:sz w:val="24"/>
          <w:szCs w:val="24"/>
        </w:rPr>
        <w:t xml:space="preserve">esprimere un giudizio sulla storia, </w:t>
      </w:r>
      <w:r w:rsidR="0006745F" w:rsidRPr="00FA234C">
        <w:rPr>
          <w:rFonts w:ascii="Times New Roman" w:hAnsi="Times New Roman" w:cs="Times New Roman"/>
          <w:sz w:val="24"/>
          <w:szCs w:val="24"/>
        </w:rPr>
        <w:t>piuttosto che quella di accertare</w:t>
      </w:r>
      <w:r w:rsidR="008B41B3" w:rsidRPr="00FA234C">
        <w:rPr>
          <w:rFonts w:ascii="Times New Roman" w:hAnsi="Times New Roman" w:cs="Times New Roman"/>
          <w:sz w:val="24"/>
          <w:szCs w:val="24"/>
        </w:rPr>
        <w:t xml:space="preserve"> la responsabilità del singolo autore, secondo le regole e</w:t>
      </w:r>
      <w:r w:rsidR="0006745F" w:rsidRPr="00FA234C">
        <w:rPr>
          <w:rFonts w:ascii="Times New Roman" w:hAnsi="Times New Roman" w:cs="Times New Roman"/>
          <w:sz w:val="24"/>
          <w:szCs w:val="24"/>
        </w:rPr>
        <w:t>,</w:t>
      </w:r>
      <w:r w:rsidR="008B41B3" w:rsidRPr="00FA234C">
        <w:rPr>
          <w:rFonts w:ascii="Times New Roman" w:hAnsi="Times New Roman" w:cs="Times New Roman"/>
          <w:sz w:val="24"/>
          <w:szCs w:val="24"/>
        </w:rPr>
        <w:t xml:space="preserve"> soprattutto </w:t>
      </w:r>
      <w:r w:rsidR="0006745F" w:rsidRPr="00FA234C">
        <w:rPr>
          <w:rFonts w:ascii="Times New Roman" w:hAnsi="Times New Roman" w:cs="Times New Roman"/>
          <w:sz w:val="24"/>
          <w:szCs w:val="24"/>
        </w:rPr>
        <w:t>le garanzie del processo penale</w:t>
      </w:r>
      <w:r w:rsidR="00657B71" w:rsidRPr="00FA234C">
        <w:rPr>
          <w:rFonts w:ascii="Times New Roman" w:hAnsi="Times New Roman" w:cs="Times New Roman"/>
          <w:sz w:val="24"/>
          <w:szCs w:val="24"/>
        </w:rPr>
        <w:t>, piegate ad esigenze di giustizia politica, non altrimenti perseguibile</w:t>
      </w:r>
      <w:r w:rsidR="009A64FA" w:rsidRPr="00FA234C">
        <w:rPr>
          <w:rFonts w:ascii="Times New Roman" w:hAnsi="Times New Roman" w:cs="Times New Roman"/>
          <w:sz w:val="24"/>
          <w:szCs w:val="24"/>
        </w:rPr>
        <w:t xml:space="preserve">. </w:t>
      </w:r>
      <w:r w:rsidR="00657B71" w:rsidRPr="00FA234C">
        <w:rPr>
          <w:rFonts w:ascii="Times New Roman" w:hAnsi="Times New Roman" w:cs="Times New Roman"/>
          <w:sz w:val="24"/>
          <w:szCs w:val="24"/>
        </w:rPr>
        <w:t>Il processo</w:t>
      </w:r>
      <w:r w:rsidR="0006745F" w:rsidRPr="00FA234C">
        <w:rPr>
          <w:rFonts w:ascii="Times New Roman" w:hAnsi="Times New Roman" w:cs="Times New Roman"/>
          <w:sz w:val="24"/>
          <w:szCs w:val="24"/>
        </w:rPr>
        <w:t xml:space="preserve"> assume</w:t>
      </w:r>
      <w:r w:rsidR="003B6908" w:rsidRPr="00FA234C">
        <w:rPr>
          <w:rFonts w:ascii="Times New Roman" w:hAnsi="Times New Roman" w:cs="Times New Roman"/>
          <w:sz w:val="24"/>
          <w:szCs w:val="24"/>
        </w:rPr>
        <w:t>, in tal modo,</w:t>
      </w:r>
      <w:r w:rsidR="0006745F" w:rsidRPr="00FA234C">
        <w:rPr>
          <w:rFonts w:ascii="Times New Roman" w:hAnsi="Times New Roman" w:cs="Times New Roman"/>
          <w:sz w:val="24"/>
          <w:szCs w:val="24"/>
        </w:rPr>
        <w:t xml:space="preserve"> una funzione simbolica, funzionale </w:t>
      </w:r>
      <w:r w:rsidR="005D7819" w:rsidRPr="00FA234C">
        <w:rPr>
          <w:rFonts w:ascii="Times New Roman" w:hAnsi="Times New Roman" w:cs="Times New Roman"/>
          <w:sz w:val="24"/>
          <w:szCs w:val="24"/>
        </w:rPr>
        <w:t>all’attesa di giustizia proveniente dall’op</w:t>
      </w:r>
      <w:r w:rsidR="0006745F" w:rsidRPr="00FA234C">
        <w:rPr>
          <w:rFonts w:ascii="Times New Roman" w:hAnsi="Times New Roman" w:cs="Times New Roman"/>
          <w:sz w:val="24"/>
          <w:szCs w:val="24"/>
        </w:rPr>
        <w:t>inione pubblica e dalle vittime</w:t>
      </w:r>
      <w:r w:rsidR="006D4D3E" w:rsidRPr="00FA234C">
        <w:rPr>
          <w:rFonts w:ascii="Times New Roman" w:hAnsi="Times New Roman" w:cs="Times New Roman"/>
          <w:sz w:val="24"/>
          <w:szCs w:val="24"/>
        </w:rPr>
        <w:t>,</w:t>
      </w:r>
      <w:r w:rsidRPr="00FA234C">
        <w:rPr>
          <w:rFonts w:ascii="Times New Roman" w:hAnsi="Times New Roman" w:cs="Times New Roman"/>
          <w:sz w:val="24"/>
          <w:szCs w:val="24"/>
        </w:rPr>
        <w:t xml:space="preserve"> </w:t>
      </w:r>
      <w:r w:rsidR="009A64FA" w:rsidRPr="00FA234C">
        <w:rPr>
          <w:rFonts w:ascii="Times New Roman" w:hAnsi="Times New Roman" w:cs="Times New Roman"/>
          <w:sz w:val="24"/>
          <w:szCs w:val="24"/>
        </w:rPr>
        <w:t>di fronte a</w:t>
      </w:r>
      <w:r w:rsidRPr="00FA234C">
        <w:rPr>
          <w:rFonts w:ascii="Times New Roman" w:hAnsi="Times New Roman" w:cs="Times New Roman"/>
          <w:sz w:val="24"/>
          <w:szCs w:val="24"/>
        </w:rPr>
        <w:t xml:space="preserve"> </w:t>
      </w:r>
      <w:r w:rsidR="00FC20B1" w:rsidRPr="00FA234C">
        <w:rPr>
          <w:rFonts w:ascii="Times New Roman" w:hAnsi="Times New Roman" w:cs="Times New Roman"/>
          <w:i/>
          <w:sz w:val="24"/>
          <w:szCs w:val="24"/>
        </w:rPr>
        <w:t>crimini inumani</w:t>
      </w:r>
      <w:r w:rsidR="007360A5" w:rsidRPr="00FA234C">
        <w:rPr>
          <w:rStyle w:val="Rimandonotaapidipagina"/>
          <w:rFonts w:ascii="Times New Roman" w:hAnsi="Times New Roman" w:cs="Times New Roman"/>
          <w:sz w:val="24"/>
          <w:szCs w:val="24"/>
        </w:rPr>
        <w:footnoteReference w:id="11"/>
      </w:r>
      <w:r w:rsidR="0006745F" w:rsidRPr="00FA234C">
        <w:rPr>
          <w:rFonts w:ascii="Times New Roman" w:hAnsi="Times New Roman" w:cs="Times New Roman"/>
          <w:sz w:val="24"/>
          <w:szCs w:val="24"/>
        </w:rPr>
        <w:t>.</w:t>
      </w:r>
      <w:r w:rsidR="004E10CE" w:rsidRPr="00FA234C">
        <w:rPr>
          <w:rFonts w:ascii="Times New Roman" w:hAnsi="Times New Roman" w:cs="Times New Roman"/>
          <w:sz w:val="24"/>
          <w:szCs w:val="24"/>
        </w:rPr>
        <w:t xml:space="preserve"> </w:t>
      </w:r>
      <w:r w:rsidR="00155FC6" w:rsidRPr="00FA234C">
        <w:rPr>
          <w:rFonts w:ascii="Times New Roman" w:hAnsi="Times New Roman" w:cs="Times New Roman"/>
          <w:sz w:val="24"/>
          <w:szCs w:val="24"/>
        </w:rPr>
        <w:t>Si affida, così, al giudice un compito che invece dovrebbe essere riservato allo storico</w:t>
      </w:r>
      <w:r w:rsidR="008E763D" w:rsidRPr="00FA234C">
        <w:rPr>
          <w:rFonts w:ascii="Times New Roman" w:hAnsi="Times New Roman" w:cs="Times New Roman"/>
          <w:sz w:val="24"/>
          <w:szCs w:val="24"/>
        </w:rPr>
        <w:t xml:space="preserve">, soprattutto quando si è in presenza di vicende che, per la lontananza nel tempo e per l’incidenza di </w:t>
      </w:r>
      <w:r w:rsidR="00FA234C" w:rsidRPr="00FA234C">
        <w:rPr>
          <w:rFonts w:ascii="Times New Roman" w:hAnsi="Times New Roman" w:cs="Times New Roman"/>
          <w:sz w:val="24"/>
          <w:szCs w:val="24"/>
        </w:rPr>
        <w:t>interpretazioni</w:t>
      </w:r>
      <w:r w:rsidR="008E763D" w:rsidRPr="00FA234C">
        <w:rPr>
          <w:rFonts w:ascii="Times New Roman" w:hAnsi="Times New Roman" w:cs="Times New Roman"/>
          <w:sz w:val="24"/>
          <w:szCs w:val="24"/>
        </w:rPr>
        <w:t xml:space="preserve"> extragiuridiche, rendono problematica la rigorosa appli</w:t>
      </w:r>
      <w:r w:rsidR="00657B71" w:rsidRPr="00FA234C">
        <w:rPr>
          <w:rFonts w:ascii="Times New Roman" w:hAnsi="Times New Roman" w:cs="Times New Roman"/>
          <w:sz w:val="24"/>
          <w:szCs w:val="24"/>
        </w:rPr>
        <w:t xml:space="preserve">cazione delle regole </w:t>
      </w:r>
      <w:r w:rsidR="007F5EF4" w:rsidRPr="00FA234C">
        <w:rPr>
          <w:rFonts w:ascii="Times New Roman" w:hAnsi="Times New Roman" w:cs="Times New Roman"/>
          <w:sz w:val="24"/>
          <w:szCs w:val="24"/>
        </w:rPr>
        <w:t>di formazione della prova e di convincimento del giudice oltre ogni ragionevole dubbio</w:t>
      </w:r>
      <w:r w:rsidR="008E2FF0" w:rsidRPr="00FA234C">
        <w:rPr>
          <w:rFonts w:ascii="Times New Roman" w:hAnsi="Times New Roman" w:cs="Times New Roman"/>
          <w:sz w:val="24"/>
          <w:szCs w:val="24"/>
        </w:rPr>
        <w:t>.</w:t>
      </w:r>
      <w:r w:rsidR="00E86D3B" w:rsidRPr="00FA234C">
        <w:rPr>
          <w:rFonts w:ascii="Times New Roman" w:hAnsi="Times New Roman" w:cs="Times New Roman"/>
          <w:sz w:val="24"/>
          <w:szCs w:val="24"/>
        </w:rPr>
        <w:t xml:space="preserve"> </w:t>
      </w:r>
      <w:r w:rsidR="007360A5" w:rsidRPr="00FA234C">
        <w:rPr>
          <w:rFonts w:ascii="Times New Roman" w:hAnsi="Times New Roman" w:cs="Times New Roman"/>
          <w:sz w:val="24"/>
          <w:szCs w:val="24"/>
        </w:rPr>
        <w:t xml:space="preserve">I principi della giustizia penale incentrata sulle garanzie per l’imputato </w:t>
      </w:r>
      <w:r w:rsidR="00994508" w:rsidRPr="00FA234C">
        <w:rPr>
          <w:rFonts w:ascii="Times New Roman" w:hAnsi="Times New Roman" w:cs="Times New Roman"/>
          <w:sz w:val="24"/>
          <w:szCs w:val="24"/>
        </w:rPr>
        <w:t>rischiano,</w:t>
      </w:r>
      <w:r w:rsidR="007360A5" w:rsidRPr="00FA234C">
        <w:rPr>
          <w:rFonts w:ascii="Times New Roman" w:hAnsi="Times New Roman" w:cs="Times New Roman"/>
          <w:sz w:val="24"/>
          <w:szCs w:val="24"/>
        </w:rPr>
        <w:t xml:space="preserve"> dunque</w:t>
      </w:r>
      <w:r w:rsidR="00994508" w:rsidRPr="00FA234C">
        <w:rPr>
          <w:rFonts w:ascii="Times New Roman" w:hAnsi="Times New Roman" w:cs="Times New Roman"/>
          <w:sz w:val="24"/>
          <w:szCs w:val="24"/>
        </w:rPr>
        <w:t>,</w:t>
      </w:r>
      <w:r w:rsidR="007360A5" w:rsidRPr="00FA234C">
        <w:rPr>
          <w:rFonts w:ascii="Times New Roman" w:hAnsi="Times New Roman" w:cs="Times New Roman"/>
          <w:sz w:val="24"/>
          <w:szCs w:val="24"/>
        </w:rPr>
        <w:t xml:space="preserve"> </w:t>
      </w:r>
      <w:r w:rsidR="00A23A3D" w:rsidRPr="00FA234C">
        <w:rPr>
          <w:rFonts w:ascii="Times New Roman" w:hAnsi="Times New Roman" w:cs="Times New Roman"/>
          <w:sz w:val="24"/>
          <w:szCs w:val="24"/>
        </w:rPr>
        <w:t xml:space="preserve">di cedere </w:t>
      </w:r>
      <w:r w:rsidR="007360A5" w:rsidRPr="00FA234C">
        <w:rPr>
          <w:rFonts w:ascii="Times New Roman" w:hAnsi="Times New Roman" w:cs="Times New Roman"/>
          <w:sz w:val="24"/>
          <w:szCs w:val="24"/>
        </w:rPr>
        <w:t xml:space="preserve">il passo </w:t>
      </w:r>
      <w:r w:rsidR="009D394E" w:rsidRPr="00FA234C">
        <w:rPr>
          <w:rFonts w:ascii="Times New Roman" w:hAnsi="Times New Roman" w:cs="Times New Roman"/>
          <w:sz w:val="24"/>
          <w:szCs w:val="24"/>
        </w:rPr>
        <w:t xml:space="preserve">all’esigenza di </w:t>
      </w:r>
      <w:r w:rsidR="00B2787A" w:rsidRPr="00FA234C">
        <w:rPr>
          <w:rFonts w:ascii="Times New Roman" w:hAnsi="Times New Roman" w:cs="Times New Roman"/>
          <w:sz w:val="24"/>
          <w:szCs w:val="24"/>
        </w:rPr>
        <w:t>stigmatizzare</w:t>
      </w:r>
      <w:r w:rsidR="009D394E" w:rsidRPr="00FA234C">
        <w:rPr>
          <w:rFonts w:ascii="Times New Roman" w:hAnsi="Times New Roman" w:cs="Times New Roman"/>
          <w:sz w:val="24"/>
          <w:szCs w:val="24"/>
        </w:rPr>
        <w:t xml:space="preserve"> il macroevento lesivo</w:t>
      </w:r>
      <w:r w:rsidR="00FC20B1" w:rsidRPr="00FA234C">
        <w:rPr>
          <w:rFonts w:ascii="Times New Roman" w:hAnsi="Times New Roman" w:cs="Times New Roman"/>
          <w:sz w:val="24"/>
          <w:szCs w:val="24"/>
        </w:rPr>
        <w:t xml:space="preserve">, trasformando </w:t>
      </w:r>
      <w:r w:rsidR="006E6FED" w:rsidRPr="00FA234C">
        <w:rPr>
          <w:rFonts w:ascii="Times New Roman" w:hAnsi="Times New Roman" w:cs="Times New Roman"/>
          <w:sz w:val="24"/>
          <w:szCs w:val="24"/>
        </w:rPr>
        <w:t>il processo</w:t>
      </w:r>
      <w:r w:rsidR="00FC20B1" w:rsidRPr="00FA234C">
        <w:rPr>
          <w:rFonts w:ascii="Times New Roman" w:hAnsi="Times New Roman" w:cs="Times New Roman"/>
          <w:sz w:val="24"/>
          <w:szCs w:val="24"/>
        </w:rPr>
        <w:t xml:space="preserve"> in un </w:t>
      </w:r>
      <w:r w:rsidR="00FC20B1" w:rsidRPr="00FA234C">
        <w:rPr>
          <w:rFonts w:ascii="Times New Roman" w:hAnsi="Times New Roman" w:cs="Times New Roman"/>
          <w:i/>
          <w:sz w:val="24"/>
          <w:szCs w:val="24"/>
        </w:rPr>
        <w:t>pretesto</w:t>
      </w:r>
      <w:r w:rsidR="00FC20B1" w:rsidRPr="00FA234C">
        <w:rPr>
          <w:rFonts w:ascii="Times New Roman" w:hAnsi="Times New Roman" w:cs="Times New Roman"/>
          <w:sz w:val="24"/>
          <w:szCs w:val="24"/>
        </w:rPr>
        <w:t xml:space="preserve"> per ricostruire e giudicare </w:t>
      </w:r>
      <w:r w:rsidR="00444FFC" w:rsidRPr="00FA234C">
        <w:rPr>
          <w:rFonts w:ascii="Times New Roman" w:hAnsi="Times New Roman" w:cs="Times New Roman"/>
          <w:sz w:val="24"/>
          <w:szCs w:val="24"/>
        </w:rPr>
        <w:t>decisioni politiche</w:t>
      </w:r>
      <w:r w:rsidR="009D394E" w:rsidRPr="00FA234C">
        <w:rPr>
          <w:rFonts w:ascii="Times New Roman" w:hAnsi="Times New Roman" w:cs="Times New Roman"/>
          <w:sz w:val="24"/>
          <w:szCs w:val="24"/>
        </w:rPr>
        <w:t>.</w:t>
      </w:r>
      <w:r w:rsidR="00994508" w:rsidRPr="00FA234C">
        <w:rPr>
          <w:rFonts w:ascii="Times New Roman" w:hAnsi="Times New Roman" w:cs="Times New Roman"/>
          <w:sz w:val="24"/>
          <w:szCs w:val="24"/>
        </w:rPr>
        <w:t xml:space="preserve"> </w:t>
      </w:r>
    </w:p>
    <w:p w14:paraId="4DAE93BD" w14:textId="201BAD52" w:rsidR="007F5EF4" w:rsidRPr="00FA234C" w:rsidRDefault="005274EF" w:rsidP="00B71574">
      <w:pPr>
        <w:spacing w:after="0" w:line="240" w:lineRule="auto"/>
        <w:ind w:firstLine="284"/>
        <w:jc w:val="both"/>
        <w:rPr>
          <w:rFonts w:ascii="Times New Roman" w:hAnsi="Times New Roman" w:cs="Times New Roman"/>
          <w:sz w:val="24"/>
          <w:szCs w:val="24"/>
        </w:rPr>
      </w:pPr>
      <w:r w:rsidRPr="00FA234C">
        <w:rPr>
          <w:rFonts w:ascii="Times New Roman" w:hAnsi="Times New Roman" w:cs="Times New Roman"/>
          <w:sz w:val="24"/>
          <w:szCs w:val="24"/>
        </w:rPr>
        <w:t>Al riguardo, s</w:t>
      </w:r>
      <w:r w:rsidR="00994508" w:rsidRPr="00FA234C">
        <w:rPr>
          <w:rFonts w:ascii="Times New Roman" w:hAnsi="Times New Roman" w:cs="Times New Roman"/>
          <w:sz w:val="24"/>
          <w:szCs w:val="24"/>
        </w:rPr>
        <w:t>ignificativa</w:t>
      </w:r>
      <w:r w:rsidRPr="00FA234C">
        <w:rPr>
          <w:rFonts w:ascii="Times New Roman" w:hAnsi="Times New Roman" w:cs="Times New Roman"/>
          <w:sz w:val="24"/>
          <w:szCs w:val="24"/>
        </w:rPr>
        <w:t xml:space="preserve"> è </w:t>
      </w:r>
      <w:r w:rsidR="00994508" w:rsidRPr="00FA234C">
        <w:rPr>
          <w:rFonts w:ascii="Times New Roman" w:hAnsi="Times New Roman" w:cs="Times New Roman"/>
          <w:sz w:val="24"/>
          <w:szCs w:val="24"/>
        </w:rPr>
        <w:t xml:space="preserve">la vicenda giudiziaria che ha avuto luogo in Germania, Paese che ha adottato una </w:t>
      </w:r>
      <w:r w:rsidR="00444FFC" w:rsidRPr="00FA234C">
        <w:rPr>
          <w:rFonts w:ascii="Times New Roman" w:hAnsi="Times New Roman" w:cs="Times New Roman"/>
          <w:sz w:val="24"/>
          <w:szCs w:val="24"/>
        </w:rPr>
        <w:t xml:space="preserve">propria </w:t>
      </w:r>
      <w:r w:rsidR="00994508" w:rsidRPr="00FA234C">
        <w:rPr>
          <w:rFonts w:ascii="Times New Roman" w:hAnsi="Times New Roman" w:cs="Times New Roman"/>
          <w:sz w:val="24"/>
          <w:szCs w:val="24"/>
        </w:rPr>
        <w:t>legislazione sui crimini internazionali</w:t>
      </w:r>
      <w:r w:rsidR="00B421AE" w:rsidRPr="00FA234C">
        <w:rPr>
          <w:rFonts w:ascii="Times New Roman" w:hAnsi="Times New Roman" w:cs="Times New Roman"/>
          <w:sz w:val="24"/>
          <w:szCs w:val="24"/>
        </w:rPr>
        <w:t xml:space="preserve"> fin dal 2002</w:t>
      </w:r>
      <w:r w:rsidR="00994508" w:rsidRPr="00FA234C">
        <w:rPr>
          <w:rFonts w:ascii="Times New Roman" w:hAnsi="Times New Roman" w:cs="Times New Roman"/>
          <w:sz w:val="24"/>
          <w:szCs w:val="24"/>
        </w:rPr>
        <w:t xml:space="preserve">, relativamente </w:t>
      </w:r>
      <w:r w:rsidR="0066453F" w:rsidRPr="00FA234C">
        <w:rPr>
          <w:rFonts w:ascii="Times New Roman" w:hAnsi="Times New Roman" w:cs="Times New Roman"/>
          <w:sz w:val="24"/>
          <w:szCs w:val="24"/>
        </w:rPr>
        <w:t>ai fatti avvenuti nel centro Al</w:t>
      </w:r>
      <w:r w:rsidR="00B421AE" w:rsidRPr="00FA234C">
        <w:rPr>
          <w:rFonts w:ascii="Times New Roman" w:hAnsi="Times New Roman" w:cs="Times New Roman"/>
          <w:sz w:val="24"/>
          <w:szCs w:val="24"/>
        </w:rPr>
        <w:t>-Khatib di Damasco, conclusasi con la condanna all’ergastolo di due imputati, accusati di crimini di guerra nei confronti della popolazione siriana</w:t>
      </w:r>
      <w:r w:rsidR="0066453F" w:rsidRPr="00FA234C">
        <w:rPr>
          <w:rStyle w:val="Rimandonotaapidipagina"/>
          <w:rFonts w:ascii="Times New Roman" w:hAnsi="Times New Roman" w:cs="Times New Roman"/>
          <w:sz w:val="24"/>
          <w:szCs w:val="24"/>
        </w:rPr>
        <w:footnoteReference w:id="12"/>
      </w:r>
      <w:r w:rsidR="00B421AE" w:rsidRPr="00FA234C">
        <w:rPr>
          <w:rFonts w:ascii="Times New Roman" w:hAnsi="Times New Roman" w:cs="Times New Roman"/>
          <w:sz w:val="24"/>
          <w:szCs w:val="24"/>
        </w:rPr>
        <w:t>. Nel corso del processo, infatti, sono st</w:t>
      </w:r>
      <w:r w:rsidR="0066453F" w:rsidRPr="00FA234C">
        <w:rPr>
          <w:rFonts w:ascii="Times New Roman" w:hAnsi="Times New Roman" w:cs="Times New Roman"/>
          <w:sz w:val="24"/>
          <w:szCs w:val="24"/>
        </w:rPr>
        <w:t>ati acquisiti gli elementi di prova necessari a ritenere integrat</w:t>
      </w:r>
      <w:r w:rsidR="00B421AE" w:rsidRPr="00FA234C">
        <w:rPr>
          <w:rFonts w:ascii="Times New Roman" w:hAnsi="Times New Roman" w:cs="Times New Roman"/>
          <w:sz w:val="24"/>
          <w:szCs w:val="24"/>
        </w:rPr>
        <w:t>a la “</w:t>
      </w:r>
      <w:r w:rsidR="0066453F" w:rsidRPr="00FA234C">
        <w:rPr>
          <w:rFonts w:ascii="Times New Roman" w:hAnsi="Times New Roman" w:cs="Times New Roman"/>
          <w:sz w:val="24"/>
          <w:szCs w:val="24"/>
        </w:rPr>
        <w:t>tipicità d</w:t>
      </w:r>
      <w:r w:rsidR="00B421AE" w:rsidRPr="00FA234C">
        <w:rPr>
          <w:rFonts w:ascii="Times New Roman" w:hAnsi="Times New Roman" w:cs="Times New Roman"/>
          <w:sz w:val="24"/>
          <w:szCs w:val="24"/>
        </w:rPr>
        <w:t>i</w:t>
      </w:r>
      <w:r w:rsidR="0066453F" w:rsidRPr="00FA234C">
        <w:rPr>
          <w:rFonts w:ascii="Times New Roman" w:hAnsi="Times New Roman" w:cs="Times New Roman"/>
          <w:sz w:val="24"/>
          <w:szCs w:val="24"/>
        </w:rPr>
        <w:t xml:space="preserve"> </w:t>
      </w:r>
      <w:r w:rsidR="00B421AE" w:rsidRPr="00FA234C">
        <w:rPr>
          <w:rFonts w:ascii="Times New Roman" w:hAnsi="Times New Roman" w:cs="Times New Roman"/>
          <w:sz w:val="24"/>
          <w:szCs w:val="24"/>
        </w:rPr>
        <w:t>contesto” richiesta per l’integrazione dei crimini internazionali</w:t>
      </w:r>
      <w:r w:rsidR="0066453F" w:rsidRPr="00FA234C">
        <w:rPr>
          <w:rFonts w:ascii="Times New Roman" w:hAnsi="Times New Roman" w:cs="Times New Roman"/>
          <w:sz w:val="24"/>
          <w:szCs w:val="24"/>
        </w:rPr>
        <w:t>: documenti</w:t>
      </w:r>
      <w:r w:rsidR="00444FFC" w:rsidRPr="00FA234C">
        <w:rPr>
          <w:rFonts w:ascii="Times New Roman" w:hAnsi="Times New Roman" w:cs="Times New Roman"/>
          <w:sz w:val="24"/>
          <w:szCs w:val="24"/>
        </w:rPr>
        <w:t>,</w:t>
      </w:r>
      <w:r w:rsidR="0066453F" w:rsidRPr="00FA234C">
        <w:rPr>
          <w:rFonts w:ascii="Times New Roman" w:hAnsi="Times New Roman" w:cs="Times New Roman"/>
          <w:sz w:val="24"/>
          <w:szCs w:val="24"/>
        </w:rPr>
        <w:t xml:space="preserve"> fotografie, testimonianze. Al tempo stesso, si </w:t>
      </w:r>
      <w:r w:rsidR="00B63A20" w:rsidRPr="00FA234C">
        <w:rPr>
          <w:rFonts w:ascii="Times New Roman" w:hAnsi="Times New Roman" w:cs="Times New Roman"/>
          <w:sz w:val="24"/>
          <w:szCs w:val="24"/>
        </w:rPr>
        <w:t xml:space="preserve">sono </w:t>
      </w:r>
      <w:r w:rsidR="0066453F" w:rsidRPr="00FA234C">
        <w:rPr>
          <w:rFonts w:ascii="Times New Roman" w:hAnsi="Times New Roman" w:cs="Times New Roman"/>
          <w:sz w:val="24"/>
          <w:szCs w:val="24"/>
        </w:rPr>
        <w:t xml:space="preserve">mosse critiche alle modalità con le quali si sono svolti i procedimenti penali, in particolare per l’utilizzo di dichiarazioni autoindizianti rese dagli imputati al di fuori del processo, in evidente contrasto con il diritto a non autoaccusarsi, prevalendo la preoccupazione di rispondere alle aspettative </w:t>
      </w:r>
      <w:r w:rsidR="0066453F" w:rsidRPr="00FA234C">
        <w:rPr>
          <w:rFonts w:ascii="Times New Roman" w:hAnsi="Times New Roman" w:cs="Times New Roman"/>
          <w:sz w:val="24"/>
          <w:szCs w:val="24"/>
        </w:rPr>
        <w:lastRenderedPageBreak/>
        <w:t>delle vittime di ottenere una sentenza “esemplare” nei confronti non tanto degli imputati, ma del regi</w:t>
      </w:r>
      <w:r w:rsidR="00444FFC" w:rsidRPr="00FA234C">
        <w:rPr>
          <w:rFonts w:ascii="Times New Roman" w:hAnsi="Times New Roman" w:cs="Times New Roman"/>
          <w:sz w:val="24"/>
          <w:szCs w:val="24"/>
        </w:rPr>
        <w:t>me dittatoriale del quale gl</w:t>
      </w:r>
      <w:r w:rsidR="0066453F" w:rsidRPr="00FA234C">
        <w:rPr>
          <w:rFonts w:ascii="Times New Roman" w:hAnsi="Times New Roman" w:cs="Times New Roman"/>
          <w:sz w:val="24"/>
          <w:szCs w:val="24"/>
        </w:rPr>
        <w:t>i</w:t>
      </w:r>
      <w:r w:rsidR="00444FFC" w:rsidRPr="00FA234C">
        <w:rPr>
          <w:rFonts w:ascii="Times New Roman" w:hAnsi="Times New Roman" w:cs="Times New Roman"/>
          <w:sz w:val="24"/>
          <w:szCs w:val="24"/>
        </w:rPr>
        <w:t xml:space="preserve"> </w:t>
      </w:r>
      <w:r w:rsidR="0066453F" w:rsidRPr="00FA234C">
        <w:rPr>
          <w:rFonts w:ascii="Times New Roman" w:hAnsi="Times New Roman" w:cs="Times New Roman"/>
          <w:sz w:val="24"/>
          <w:szCs w:val="24"/>
        </w:rPr>
        <w:t xml:space="preserve">stessi erano </w:t>
      </w:r>
      <w:r w:rsidRPr="00FA234C">
        <w:rPr>
          <w:rFonts w:ascii="Times New Roman" w:hAnsi="Times New Roman" w:cs="Times New Roman"/>
          <w:sz w:val="24"/>
          <w:szCs w:val="24"/>
        </w:rPr>
        <w:t>vittime</w:t>
      </w:r>
      <w:r w:rsidR="0066453F" w:rsidRPr="00FA234C">
        <w:rPr>
          <w:rFonts w:ascii="Times New Roman" w:hAnsi="Times New Roman" w:cs="Times New Roman"/>
          <w:sz w:val="24"/>
          <w:szCs w:val="24"/>
        </w:rPr>
        <w:t>.</w:t>
      </w:r>
    </w:p>
    <w:p w14:paraId="3D669573" w14:textId="77777777" w:rsidR="002866C7" w:rsidRPr="00FA234C" w:rsidRDefault="002866C7" w:rsidP="00B71574">
      <w:pPr>
        <w:spacing w:after="0" w:line="240" w:lineRule="auto"/>
        <w:jc w:val="both"/>
        <w:rPr>
          <w:rFonts w:ascii="Times New Roman" w:hAnsi="Times New Roman" w:cs="Times New Roman"/>
          <w:b/>
          <w:sz w:val="24"/>
          <w:szCs w:val="24"/>
        </w:rPr>
      </w:pPr>
    </w:p>
    <w:p w14:paraId="238023D0" w14:textId="77777777" w:rsidR="002866C7" w:rsidRPr="00FA234C" w:rsidRDefault="002866C7" w:rsidP="00B71574">
      <w:pPr>
        <w:spacing w:after="0" w:line="240" w:lineRule="auto"/>
        <w:jc w:val="both"/>
        <w:rPr>
          <w:rFonts w:ascii="Times New Roman" w:hAnsi="Times New Roman" w:cs="Times New Roman"/>
          <w:b/>
          <w:sz w:val="24"/>
          <w:szCs w:val="24"/>
        </w:rPr>
      </w:pPr>
    </w:p>
    <w:p w14:paraId="05EA9D89" w14:textId="7EF79A85" w:rsidR="002866C7" w:rsidRPr="00FA234C" w:rsidRDefault="009649A1" w:rsidP="00B71574">
      <w:pPr>
        <w:spacing w:after="0" w:line="240" w:lineRule="auto"/>
        <w:jc w:val="both"/>
        <w:rPr>
          <w:rFonts w:ascii="Times New Roman" w:hAnsi="Times New Roman" w:cs="Times New Roman"/>
          <w:bCs/>
          <w:sz w:val="24"/>
          <w:szCs w:val="24"/>
        </w:rPr>
      </w:pPr>
      <w:r w:rsidRPr="00FA234C">
        <w:rPr>
          <w:rFonts w:ascii="Times New Roman" w:hAnsi="Times New Roman" w:cs="Times New Roman"/>
          <w:bCs/>
          <w:sz w:val="24"/>
          <w:szCs w:val="24"/>
        </w:rPr>
        <w:t>3</w:t>
      </w:r>
      <w:r w:rsidR="00B2787A" w:rsidRPr="00FA234C">
        <w:rPr>
          <w:rFonts w:ascii="Times New Roman" w:hAnsi="Times New Roman" w:cs="Times New Roman"/>
          <w:bCs/>
          <w:sz w:val="24"/>
          <w:szCs w:val="24"/>
        </w:rPr>
        <w:t>.</w:t>
      </w:r>
      <w:r w:rsidR="002866C7" w:rsidRPr="00FA234C">
        <w:rPr>
          <w:rFonts w:ascii="Times New Roman" w:hAnsi="Times New Roman" w:cs="Times New Roman"/>
          <w:bCs/>
          <w:sz w:val="24"/>
          <w:szCs w:val="24"/>
        </w:rPr>
        <w:t xml:space="preserve"> </w:t>
      </w:r>
      <w:r w:rsidR="007C6A6A" w:rsidRPr="00FA234C">
        <w:rPr>
          <w:rFonts w:ascii="Times New Roman" w:hAnsi="Times New Roman" w:cs="Times New Roman"/>
          <w:bCs/>
          <w:sz w:val="24"/>
          <w:szCs w:val="24"/>
        </w:rPr>
        <w:t>Crimini internazionali e</w:t>
      </w:r>
      <w:r w:rsidR="00ED352D" w:rsidRPr="00FA234C">
        <w:rPr>
          <w:rFonts w:ascii="Times New Roman" w:hAnsi="Times New Roman" w:cs="Times New Roman"/>
          <w:bCs/>
          <w:sz w:val="24"/>
          <w:szCs w:val="24"/>
        </w:rPr>
        <w:t xml:space="preserve"> paradigma vittimocentrico</w:t>
      </w:r>
    </w:p>
    <w:p w14:paraId="14AA4260" w14:textId="77777777" w:rsidR="002866C7" w:rsidRPr="00FA234C" w:rsidRDefault="002866C7" w:rsidP="00B71574">
      <w:pPr>
        <w:spacing w:after="0" w:line="240" w:lineRule="auto"/>
        <w:jc w:val="both"/>
        <w:rPr>
          <w:rFonts w:ascii="Times New Roman" w:hAnsi="Times New Roman" w:cs="Times New Roman"/>
          <w:b/>
          <w:sz w:val="24"/>
          <w:szCs w:val="24"/>
        </w:rPr>
      </w:pPr>
    </w:p>
    <w:p w14:paraId="677D240E" w14:textId="77777777" w:rsidR="005274EF" w:rsidRPr="00FA234C" w:rsidRDefault="00602BB0" w:rsidP="00B71574">
      <w:pPr>
        <w:spacing w:after="0" w:line="240" w:lineRule="auto"/>
        <w:ind w:firstLine="284"/>
        <w:jc w:val="both"/>
        <w:rPr>
          <w:rFonts w:ascii="Times New Roman" w:hAnsi="Times New Roman" w:cs="Times New Roman"/>
          <w:sz w:val="24"/>
          <w:szCs w:val="24"/>
        </w:rPr>
      </w:pPr>
      <w:r w:rsidRPr="00FA234C">
        <w:rPr>
          <w:rFonts w:ascii="Times New Roman" w:hAnsi="Times New Roman" w:cs="Times New Roman"/>
          <w:sz w:val="24"/>
          <w:szCs w:val="24"/>
        </w:rPr>
        <w:t xml:space="preserve">La previsione di un sistema interno di crimini internazionali, sottoposto alle regole del giusto processo, che pone al centro l’imputato e le sue garanzie, contribuisce a porre un argine alle spinte vittimocentriche che ispirano i processi per i crimini </w:t>
      </w:r>
      <w:r w:rsidRPr="00FA234C">
        <w:rPr>
          <w:rFonts w:ascii="Times New Roman" w:hAnsi="Times New Roman" w:cs="Times New Roman"/>
          <w:i/>
          <w:sz w:val="24"/>
          <w:szCs w:val="24"/>
        </w:rPr>
        <w:t>inumani</w:t>
      </w:r>
      <w:r w:rsidRPr="00FA234C">
        <w:rPr>
          <w:rFonts w:ascii="Times New Roman" w:hAnsi="Times New Roman" w:cs="Times New Roman"/>
          <w:sz w:val="24"/>
          <w:szCs w:val="24"/>
        </w:rPr>
        <w:t xml:space="preserve">. </w:t>
      </w:r>
    </w:p>
    <w:p w14:paraId="62C119CA" w14:textId="2AA9E963" w:rsidR="006E16B6" w:rsidRPr="00FA234C" w:rsidRDefault="004550F2" w:rsidP="00B71574">
      <w:pPr>
        <w:spacing w:after="0" w:line="240" w:lineRule="auto"/>
        <w:ind w:firstLine="284"/>
        <w:jc w:val="both"/>
        <w:rPr>
          <w:rFonts w:ascii="Times New Roman" w:hAnsi="Times New Roman" w:cs="Times New Roman"/>
          <w:sz w:val="24"/>
          <w:szCs w:val="24"/>
        </w:rPr>
      </w:pPr>
      <w:r w:rsidRPr="00FA234C">
        <w:rPr>
          <w:rFonts w:ascii="Times New Roman" w:hAnsi="Times New Roman" w:cs="Times New Roman"/>
          <w:sz w:val="24"/>
          <w:szCs w:val="24"/>
        </w:rPr>
        <w:t>Nella dimensione pubblica del processo,</w:t>
      </w:r>
      <w:r w:rsidR="00DB14AA" w:rsidRPr="00FA234C">
        <w:rPr>
          <w:rFonts w:ascii="Times New Roman" w:hAnsi="Times New Roman" w:cs="Times New Roman"/>
          <w:sz w:val="24"/>
          <w:szCs w:val="24"/>
        </w:rPr>
        <w:t xml:space="preserve"> la giustizia penale internazionale </w:t>
      </w:r>
      <w:r w:rsidR="00DE78EC" w:rsidRPr="00FA234C">
        <w:rPr>
          <w:rFonts w:ascii="Times New Roman" w:hAnsi="Times New Roman" w:cs="Times New Roman"/>
          <w:sz w:val="24"/>
          <w:szCs w:val="24"/>
        </w:rPr>
        <w:t xml:space="preserve">ha da </w:t>
      </w:r>
      <w:r w:rsidR="00444FFC" w:rsidRPr="00FA234C">
        <w:rPr>
          <w:rFonts w:ascii="Times New Roman" w:hAnsi="Times New Roman" w:cs="Times New Roman"/>
          <w:sz w:val="24"/>
          <w:szCs w:val="24"/>
        </w:rPr>
        <w:t>sempre</w:t>
      </w:r>
      <w:r w:rsidR="00DE78EC" w:rsidRPr="00FA234C">
        <w:rPr>
          <w:rFonts w:ascii="Times New Roman" w:hAnsi="Times New Roman" w:cs="Times New Roman"/>
          <w:sz w:val="24"/>
          <w:szCs w:val="24"/>
        </w:rPr>
        <w:t xml:space="preserve"> valorizzato i</w:t>
      </w:r>
      <w:r w:rsidR="00144CAE" w:rsidRPr="00FA234C">
        <w:rPr>
          <w:rFonts w:ascii="Times New Roman" w:hAnsi="Times New Roman" w:cs="Times New Roman"/>
          <w:sz w:val="24"/>
          <w:szCs w:val="24"/>
        </w:rPr>
        <w:t>l ruolo della vittima</w:t>
      </w:r>
      <w:r w:rsidR="006E16B6" w:rsidRPr="00FA234C">
        <w:rPr>
          <w:rFonts w:ascii="Times New Roman" w:hAnsi="Times New Roman" w:cs="Times New Roman"/>
          <w:sz w:val="24"/>
          <w:szCs w:val="24"/>
        </w:rPr>
        <w:t xml:space="preserve">, </w:t>
      </w:r>
      <w:r w:rsidR="00B2787A" w:rsidRPr="00FA234C">
        <w:rPr>
          <w:rFonts w:ascii="Times New Roman" w:hAnsi="Times New Roman" w:cs="Times New Roman"/>
          <w:sz w:val="24"/>
          <w:szCs w:val="24"/>
        </w:rPr>
        <w:t>assurta a</w:t>
      </w:r>
      <w:r w:rsidR="006E16B6" w:rsidRPr="00FA234C">
        <w:rPr>
          <w:rFonts w:ascii="Times New Roman" w:hAnsi="Times New Roman" w:cs="Times New Roman"/>
          <w:sz w:val="24"/>
          <w:szCs w:val="24"/>
        </w:rPr>
        <w:t xml:space="preserve"> titolare di un</w:t>
      </w:r>
      <w:r w:rsidR="00B2787A" w:rsidRPr="00FA234C">
        <w:rPr>
          <w:rFonts w:ascii="Times New Roman" w:hAnsi="Times New Roman" w:cs="Times New Roman"/>
          <w:sz w:val="24"/>
          <w:szCs w:val="24"/>
        </w:rPr>
        <w:t xml:space="preserve">a sorta di </w:t>
      </w:r>
      <w:r w:rsidR="006E16B6" w:rsidRPr="00FA234C">
        <w:rPr>
          <w:rFonts w:ascii="Times New Roman" w:hAnsi="Times New Roman" w:cs="Times New Roman"/>
          <w:sz w:val="24"/>
          <w:szCs w:val="24"/>
        </w:rPr>
        <w:t>diritto alla condanna de</w:t>
      </w:r>
      <w:r w:rsidRPr="00FA234C">
        <w:rPr>
          <w:rFonts w:ascii="Times New Roman" w:hAnsi="Times New Roman" w:cs="Times New Roman"/>
          <w:sz w:val="24"/>
          <w:szCs w:val="24"/>
        </w:rPr>
        <w:t xml:space="preserve">ll’imputato. </w:t>
      </w:r>
      <w:r w:rsidR="00444FFC" w:rsidRPr="00FA234C">
        <w:rPr>
          <w:rFonts w:ascii="Times New Roman" w:hAnsi="Times New Roman" w:cs="Times New Roman"/>
          <w:sz w:val="24"/>
          <w:szCs w:val="24"/>
        </w:rPr>
        <w:t>L</w:t>
      </w:r>
      <w:r w:rsidR="00FE7449" w:rsidRPr="00FA234C">
        <w:rPr>
          <w:rFonts w:ascii="Times New Roman" w:hAnsi="Times New Roman" w:cs="Times New Roman"/>
          <w:sz w:val="24"/>
          <w:szCs w:val="24"/>
        </w:rPr>
        <w:t xml:space="preserve">a pena inflitta a seguito del processo </w:t>
      </w:r>
      <w:r w:rsidR="00602BB0" w:rsidRPr="00FA234C">
        <w:rPr>
          <w:rFonts w:ascii="Times New Roman" w:hAnsi="Times New Roman" w:cs="Times New Roman"/>
          <w:sz w:val="24"/>
          <w:szCs w:val="24"/>
        </w:rPr>
        <w:t>serve</w:t>
      </w:r>
      <w:r w:rsidR="00FE7449" w:rsidRPr="00FA234C">
        <w:rPr>
          <w:rFonts w:ascii="Times New Roman" w:hAnsi="Times New Roman" w:cs="Times New Roman"/>
          <w:sz w:val="24"/>
          <w:szCs w:val="24"/>
        </w:rPr>
        <w:t xml:space="preserve"> soprattutto a sanzionare in maniera definitiva la responsabilità per i crimini commessi:</w:t>
      </w:r>
      <w:r w:rsidR="00C126D9" w:rsidRPr="00FA234C">
        <w:rPr>
          <w:rFonts w:ascii="Times New Roman" w:hAnsi="Times New Roman" w:cs="Times New Roman"/>
          <w:sz w:val="24"/>
          <w:szCs w:val="24"/>
        </w:rPr>
        <w:t xml:space="preserve"> </w:t>
      </w:r>
      <w:r w:rsidRPr="00FA234C">
        <w:rPr>
          <w:rFonts w:ascii="Times New Roman" w:hAnsi="Times New Roman" w:cs="Times New Roman"/>
          <w:sz w:val="24"/>
          <w:szCs w:val="24"/>
        </w:rPr>
        <w:t>“trattandosi di giudicare su crimini massivi di assoluta gravità è necessario</w:t>
      </w:r>
      <w:r w:rsidR="005274EF" w:rsidRPr="00FA234C">
        <w:rPr>
          <w:rFonts w:ascii="Times New Roman" w:hAnsi="Times New Roman" w:cs="Times New Roman"/>
          <w:sz w:val="24"/>
          <w:szCs w:val="24"/>
        </w:rPr>
        <w:t xml:space="preserve"> </w:t>
      </w:r>
      <w:r w:rsidRPr="00FA234C">
        <w:rPr>
          <w:rFonts w:ascii="Times New Roman" w:hAnsi="Times New Roman" w:cs="Times New Roman"/>
          <w:sz w:val="24"/>
          <w:szCs w:val="24"/>
        </w:rPr>
        <w:t>… lanciare un messaggio chiaro ed inequivocabile, ovvero che chi è autore di tali crimini non</w:t>
      </w:r>
      <w:r w:rsidR="007360A5" w:rsidRPr="00FA234C">
        <w:rPr>
          <w:rFonts w:ascii="Times New Roman" w:hAnsi="Times New Roman" w:cs="Times New Roman"/>
          <w:sz w:val="24"/>
          <w:szCs w:val="24"/>
        </w:rPr>
        <w:t xml:space="preserve"> deve poter contare su alcuna c</w:t>
      </w:r>
      <w:r w:rsidRPr="00FA234C">
        <w:rPr>
          <w:rFonts w:ascii="Times New Roman" w:hAnsi="Times New Roman" w:cs="Times New Roman"/>
          <w:sz w:val="24"/>
          <w:szCs w:val="24"/>
        </w:rPr>
        <w:t>lemenza</w:t>
      </w:r>
      <w:r w:rsidR="006D4D3E" w:rsidRPr="00FA234C">
        <w:rPr>
          <w:rFonts w:ascii="Times New Roman" w:hAnsi="Times New Roman" w:cs="Times New Roman"/>
          <w:sz w:val="24"/>
          <w:szCs w:val="24"/>
        </w:rPr>
        <w:t>, risultando la risposta penale l’unico strumento adeguato per ottenere l’obiettivo del superamento del passato, nei contesti di transizione – cioè del passaggio da regimi dittatoriali a regimi democratici – e di attuazione di un’</w:t>
      </w:r>
      <w:r w:rsidR="007360A5" w:rsidRPr="00FA234C">
        <w:rPr>
          <w:rFonts w:ascii="Times New Roman" w:hAnsi="Times New Roman" w:cs="Times New Roman"/>
          <w:sz w:val="24"/>
          <w:szCs w:val="24"/>
        </w:rPr>
        <w:t>autentica giusti</w:t>
      </w:r>
      <w:r w:rsidR="006D4D3E" w:rsidRPr="00FA234C">
        <w:rPr>
          <w:rFonts w:ascii="Times New Roman" w:hAnsi="Times New Roman" w:cs="Times New Roman"/>
          <w:sz w:val="24"/>
          <w:szCs w:val="24"/>
        </w:rPr>
        <w:t>zia in tutti gli altri casi”</w:t>
      </w:r>
      <w:r w:rsidR="006D4D3E" w:rsidRPr="00FA234C">
        <w:rPr>
          <w:rStyle w:val="Rimandonotaapidipagina"/>
          <w:rFonts w:ascii="Times New Roman" w:hAnsi="Times New Roman" w:cs="Times New Roman"/>
          <w:sz w:val="24"/>
          <w:szCs w:val="24"/>
        </w:rPr>
        <w:footnoteReference w:id="13"/>
      </w:r>
      <w:r w:rsidR="006D4D3E" w:rsidRPr="00FA234C">
        <w:rPr>
          <w:rFonts w:ascii="Times New Roman" w:hAnsi="Times New Roman" w:cs="Times New Roman"/>
          <w:sz w:val="24"/>
          <w:szCs w:val="24"/>
        </w:rPr>
        <w:t>.</w:t>
      </w:r>
      <w:r w:rsidR="00F116F2" w:rsidRPr="00FA234C">
        <w:rPr>
          <w:rFonts w:ascii="Times New Roman" w:hAnsi="Times New Roman" w:cs="Times New Roman"/>
          <w:sz w:val="24"/>
          <w:szCs w:val="24"/>
        </w:rPr>
        <w:t xml:space="preserve"> </w:t>
      </w:r>
      <w:r w:rsidR="00444FFC" w:rsidRPr="00FA234C">
        <w:rPr>
          <w:rFonts w:ascii="Times New Roman" w:hAnsi="Times New Roman" w:cs="Times New Roman"/>
          <w:sz w:val="24"/>
          <w:szCs w:val="24"/>
        </w:rPr>
        <w:t>C</w:t>
      </w:r>
      <w:r w:rsidR="00FE7449" w:rsidRPr="00FA234C">
        <w:rPr>
          <w:rFonts w:ascii="Times New Roman" w:hAnsi="Times New Roman" w:cs="Times New Roman"/>
          <w:sz w:val="24"/>
          <w:szCs w:val="24"/>
        </w:rPr>
        <w:t>i si è chiesti</w:t>
      </w:r>
      <w:r w:rsidR="00FC20B1" w:rsidRPr="00FA234C">
        <w:rPr>
          <w:rFonts w:ascii="Times New Roman" w:hAnsi="Times New Roman" w:cs="Times New Roman"/>
          <w:sz w:val="24"/>
          <w:szCs w:val="24"/>
        </w:rPr>
        <w:t>, tuttavia,</w:t>
      </w:r>
      <w:r w:rsidR="00FE7449" w:rsidRPr="00FA234C">
        <w:rPr>
          <w:rFonts w:ascii="Times New Roman" w:hAnsi="Times New Roman" w:cs="Times New Roman"/>
          <w:sz w:val="24"/>
          <w:szCs w:val="24"/>
        </w:rPr>
        <w:t xml:space="preserve"> se l’inflizione della pena possa da un lato essere sufficiente per sanzionare crimini incommensurabili</w:t>
      </w:r>
      <w:r w:rsidR="009A2F82" w:rsidRPr="00FA234C">
        <w:rPr>
          <w:rFonts w:ascii="Times New Roman" w:hAnsi="Times New Roman" w:cs="Times New Roman"/>
          <w:sz w:val="24"/>
          <w:szCs w:val="24"/>
        </w:rPr>
        <w:t xml:space="preserve"> o se sia </w:t>
      </w:r>
      <w:r w:rsidR="002866C7" w:rsidRPr="00FA234C">
        <w:rPr>
          <w:rFonts w:ascii="Times New Roman" w:hAnsi="Times New Roman" w:cs="Times New Roman"/>
          <w:sz w:val="24"/>
          <w:szCs w:val="24"/>
        </w:rPr>
        <w:t>ammissibile immaginare</w:t>
      </w:r>
      <w:r w:rsidR="009A2F82" w:rsidRPr="00FA234C">
        <w:rPr>
          <w:rFonts w:ascii="Times New Roman" w:hAnsi="Times New Roman" w:cs="Times New Roman"/>
          <w:sz w:val="24"/>
          <w:szCs w:val="24"/>
        </w:rPr>
        <w:t xml:space="preserve"> ed infliggere pene parimenti severe, calibrate sulla gravità dei fatt</w:t>
      </w:r>
      <w:r w:rsidR="00FC20B1" w:rsidRPr="00FA234C">
        <w:rPr>
          <w:rFonts w:ascii="Times New Roman" w:hAnsi="Times New Roman" w:cs="Times New Roman"/>
          <w:sz w:val="24"/>
          <w:szCs w:val="24"/>
        </w:rPr>
        <w:t>i commessi, così da poter acqui</w:t>
      </w:r>
      <w:r w:rsidR="009A2F82" w:rsidRPr="00FA234C">
        <w:rPr>
          <w:rFonts w:ascii="Times New Roman" w:hAnsi="Times New Roman" w:cs="Times New Roman"/>
          <w:sz w:val="24"/>
          <w:szCs w:val="24"/>
        </w:rPr>
        <w:t>etare il bisogno di pena espresso dalle vittime e dall’opinione pubblica.</w:t>
      </w:r>
    </w:p>
    <w:p w14:paraId="25074E13" w14:textId="1F99FA95" w:rsidR="009A2F82" w:rsidRPr="00FA234C" w:rsidRDefault="009A2F82" w:rsidP="00B71574">
      <w:pPr>
        <w:spacing w:after="0" w:line="240" w:lineRule="auto"/>
        <w:ind w:firstLine="284"/>
        <w:jc w:val="both"/>
        <w:rPr>
          <w:rFonts w:ascii="Times New Roman" w:hAnsi="Times New Roman" w:cs="Times New Roman"/>
          <w:sz w:val="24"/>
          <w:szCs w:val="24"/>
        </w:rPr>
      </w:pPr>
      <w:r w:rsidRPr="00FA234C">
        <w:rPr>
          <w:rFonts w:ascii="Times New Roman" w:hAnsi="Times New Roman" w:cs="Times New Roman"/>
          <w:sz w:val="24"/>
          <w:szCs w:val="24"/>
        </w:rPr>
        <w:t xml:space="preserve">Accogliendo quest’ultima </w:t>
      </w:r>
      <w:r w:rsidR="002866C7" w:rsidRPr="00FA234C">
        <w:rPr>
          <w:rFonts w:ascii="Times New Roman" w:hAnsi="Times New Roman" w:cs="Times New Roman"/>
          <w:sz w:val="24"/>
          <w:szCs w:val="24"/>
        </w:rPr>
        <w:t>prospettiva, la</w:t>
      </w:r>
      <w:r w:rsidR="004550F2" w:rsidRPr="00FA234C">
        <w:rPr>
          <w:rFonts w:ascii="Times New Roman" w:hAnsi="Times New Roman" w:cs="Times New Roman"/>
          <w:sz w:val="24"/>
          <w:szCs w:val="24"/>
        </w:rPr>
        <w:t xml:space="preserve"> </w:t>
      </w:r>
      <w:r w:rsidR="007F5EF4" w:rsidRPr="00FA234C">
        <w:rPr>
          <w:rFonts w:ascii="Times New Roman" w:hAnsi="Times New Roman" w:cs="Times New Roman"/>
          <w:sz w:val="24"/>
          <w:szCs w:val="24"/>
        </w:rPr>
        <w:t xml:space="preserve">funzione tradizionalmente </w:t>
      </w:r>
      <w:r w:rsidR="00F116F2" w:rsidRPr="00FA234C">
        <w:rPr>
          <w:rFonts w:ascii="Times New Roman" w:hAnsi="Times New Roman" w:cs="Times New Roman"/>
          <w:sz w:val="24"/>
          <w:szCs w:val="24"/>
        </w:rPr>
        <w:t>attribuita a</w:t>
      </w:r>
      <w:r w:rsidR="007F5EF4" w:rsidRPr="00FA234C">
        <w:rPr>
          <w:rFonts w:ascii="Times New Roman" w:hAnsi="Times New Roman" w:cs="Times New Roman"/>
          <w:sz w:val="24"/>
          <w:szCs w:val="24"/>
        </w:rPr>
        <w:t>lla</w:t>
      </w:r>
      <w:r w:rsidR="00E86D3B" w:rsidRPr="00FA234C">
        <w:rPr>
          <w:rFonts w:ascii="Times New Roman" w:hAnsi="Times New Roman" w:cs="Times New Roman"/>
          <w:sz w:val="24"/>
          <w:szCs w:val="24"/>
        </w:rPr>
        <w:t xml:space="preserve"> pena</w:t>
      </w:r>
      <w:r w:rsidR="007F5EF4" w:rsidRPr="00FA234C">
        <w:rPr>
          <w:rFonts w:ascii="Times New Roman" w:hAnsi="Times New Roman" w:cs="Times New Roman"/>
          <w:sz w:val="24"/>
          <w:szCs w:val="24"/>
        </w:rPr>
        <w:t xml:space="preserve"> </w:t>
      </w:r>
      <w:r w:rsidR="00F116F2" w:rsidRPr="00FA234C">
        <w:rPr>
          <w:rFonts w:ascii="Times New Roman" w:hAnsi="Times New Roman" w:cs="Times New Roman"/>
          <w:sz w:val="24"/>
          <w:szCs w:val="24"/>
        </w:rPr>
        <w:t>secondo i principi</w:t>
      </w:r>
      <w:r w:rsidR="00A55AEA" w:rsidRPr="00FA234C">
        <w:rPr>
          <w:rFonts w:ascii="Times New Roman" w:hAnsi="Times New Roman" w:cs="Times New Roman"/>
          <w:sz w:val="24"/>
          <w:szCs w:val="24"/>
        </w:rPr>
        <w:t xml:space="preserve"> costituzionali</w:t>
      </w:r>
      <w:r w:rsidR="00FC20B1" w:rsidRPr="00FA234C">
        <w:rPr>
          <w:rFonts w:ascii="Times New Roman" w:hAnsi="Times New Roman" w:cs="Times New Roman"/>
          <w:sz w:val="24"/>
          <w:szCs w:val="24"/>
        </w:rPr>
        <w:t xml:space="preserve"> </w:t>
      </w:r>
      <w:r w:rsidR="007F5EF4" w:rsidRPr="00FA234C">
        <w:rPr>
          <w:rFonts w:ascii="Times New Roman" w:hAnsi="Times New Roman" w:cs="Times New Roman"/>
          <w:sz w:val="24"/>
          <w:szCs w:val="24"/>
        </w:rPr>
        <w:t xml:space="preserve">finisce per entrare irrimediabilmente </w:t>
      </w:r>
      <w:r w:rsidR="00F116F2" w:rsidRPr="00FA234C">
        <w:rPr>
          <w:rFonts w:ascii="Times New Roman" w:hAnsi="Times New Roman" w:cs="Times New Roman"/>
          <w:sz w:val="24"/>
          <w:szCs w:val="24"/>
        </w:rPr>
        <w:t>in tensione</w:t>
      </w:r>
      <w:r w:rsidR="007F5EF4" w:rsidRPr="00FA234C">
        <w:rPr>
          <w:rFonts w:ascii="Times New Roman" w:hAnsi="Times New Roman" w:cs="Times New Roman"/>
          <w:sz w:val="24"/>
          <w:szCs w:val="24"/>
        </w:rPr>
        <w:t xml:space="preserve">. </w:t>
      </w:r>
      <w:r w:rsidR="004550F2" w:rsidRPr="00FA234C">
        <w:rPr>
          <w:rFonts w:ascii="Times New Roman" w:hAnsi="Times New Roman" w:cs="Times New Roman"/>
          <w:sz w:val="24"/>
          <w:szCs w:val="24"/>
        </w:rPr>
        <w:t>Complice il carattere dell’</w:t>
      </w:r>
      <w:r w:rsidR="00E86D3B" w:rsidRPr="00FA234C">
        <w:rPr>
          <w:rFonts w:ascii="Times New Roman" w:hAnsi="Times New Roman" w:cs="Times New Roman"/>
          <w:sz w:val="24"/>
          <w:szCs w:val="24"/>
        </w:rPr>
        <w:t>imprescrittibilità</w:t>
      </w:r>
      <w:r w:rsidR="0006745F" w:rsidRPr="00FA234C">
        <w:rPr>
          <w:rFonts w:ascii="Times New Roman" w:hAnsi="Times New Roman" w:cs="Times New Roman"/>
          <w:sz w:val="24"/>
          <w:szCs w:val="24"/>
        </w:rPr>
        <w:t xml:space="preserve"> </w:t>
      </w:r>
      <w:r w:rsidR="00F116F2" w:rsidRPr="00FA234C">
        <w:rPr>
          <w:rFonts w:ascii="Times New Roman" w:hAnsi="Times New Roman" w:cs="Times New Roman"/>
          <w:sz w:val="24"/>
          <w:szCs w:val="24"/>
        </w:rPr>
        <w:t>dei</w:t>
      </w:r>
      <w:r w:rsidR="004550F2" w:rsidRPr="00FA234C">
        <w:rPr>
          <w:rFonts w:ascii="Times New Roman" w:hAnsi="Times New Roman" w:cs="Times New Roman"/>
          <w:sz w:val="24"/>
          <w:szCs w:val="24"/>
        </w:rPr>
        <w:t xml:space="preserve"> crimini internazionali</w:t>
      </w:r>
      <w:r w:rsidR="00F116F2" w:rsidRPr="00FA234C">
        <w:rPr>
          <w:rFonts w:ascii="Times New Roman" w:hAnsi="Times New Roman" w:cs="Times New Roman"/>
          <w:sz w:val="24"/>
          <w:szCs w:val="24"/>
        </w:rPr>
        <w:t xml:space="preserve">, essa </w:t>
      </w:r>
      <w:r w:rsidR="002866C7" w:rsidRPr="00FA234C">
        <w:rPr>
          <w:rFonts w:ascii="Times New Roman" w:hAnsi="Times New Roman" w:cs="Times New Roman"/>
          <w:sz w:val="24"/>
          <w:szCs w:val="24"/>
        </w:rPr>
        <w:t>assume una</w:t>
      </w:r>
      <w:r w:rsidR="00F116F2" w:rsidRPr="00FA234C">
        <w:rPr>
          <w:rFonts w:ascii="Times New Roman" w:hAnsi="Times New Roman" w:cs="Times New Roman"/>
          <w:sz w:val="24"/>
          <w:szCs w:val="24"/>
        </w:rPr>
        <w:t xml:space="preserve"> valenza simbolica, ri</w:t>
      </w:r>
      <w:r w:rsidR="00B2787A" w:rsidRPr="00FA234C">
        <w:rPr>
          <w:rFonts w:ascii="Times New Roman" w:hAnsi="Times New Roman" w:cs="Times New Roman"/>
          <w:sz w:val="24"/>
          <w:szCs w:val="24"/>
        </w:rPr>
        <w:t>spondendo principalmente alle e</w:t>
      </w:r>
      <w:r w:rsidR="00F116F2" w:rsidRPr="00FA234C">
        <w:rPr>
          <w:rFonts w:ascii="Times New Roman" w:hAnsi="Times New Roman" w:cs="Times New Roman"/>
          <w:sz w:val="24"/>
          <w:szCs w:val="24"/>
        </w:rPr>
        <w:t>sigenze di sancire in maniera inequivoca la responsabilità dell’imputato di fronte alle attese dell’</w:t>
      </w:r>
      <w:r w:rsidR="004550F2" w:rsidRPr="00FA234C">
        <w:rPr>
          <w:rFonts w:ascii="Times New Roman" w:hAnsi="Times New Roman" w:cs="Times New Roman"/>
          <w:sz w:val="24"/>
          <w:szCs w:val="24"/>
        </w:rPr>
        <w:t>opinione pubblica</w:t>
      </w:r>
      <w:r w:rsidR="00602BB0" w:rsidRPr="00FA234C">
        <w:rPr>
          <w:rFonts w:ascii="Times New Roman" w:hAnsi="Times New Roman" w:cs="Times New Roman"/>
          <w:sz w:val="24"/>
          <w:szCs w:val="24"/>
        </w:rPr>
        <w:t>, rivelando una natura prevalentemente retributiva</w:t>
      </w:r>
      <w:r w:rsidR="0006745F" w:rsidRPr="00FA234C">
        <w:rPr>
          <w:rFonts w:ascii="Times New Roman" w:hAnsi="Times New Roman" w:cs="Times New Roman"/>
          <w:sz w:val="24"/>
          <w:szCs w:val="24"/>
        </w:rPr>
        <w:t>.</w:t>
      </w:r>
      <w:r w:rsidR="00044C13" w:rsidRPr="00FA234C">
        <w:rPr>
          <w:rFonts w:ascii="Times New Roman" w:hAnsi="Times New Roman" w:cs="Times New Roman"/>
          <w:sz w:val="24"/>
          <w:szCs w:val="24"/>
        </w:rPr>
        <w:t xml:space="preserve"> </w:t>
      </w:r>
      <w:r w:rsidR="00602BB0" w:rsidRPr="00FA234C">
        <w:rPr>
          <w:rFonts w:ascii="Times New Roman" w:hAnsi="Times New Roman" w:cs="Times New Roman"/>
          <w:sz w:val="24"/>
          <w:szCs w:val="24"/>
        </w:rPr>
        <w:t>Infatti, l</w:t>
      </w:r>
      <w:r w:rsidR="00E86D3B" w:rsidRPr="00FA234C">
        <w:rPr>
          <w:rFonts w:ascii="Times New Roman" w:hAnsi="Times New Roman" w:cs="Times New Roman"/>
          <w:sz w:val="24"/>
          <w:szCs w:val="24"/>
        </w:rPr>
        <w:t>a funzione di prevenzione speciale e generale della pena lasci</w:t>
      </w:r>
      <w:r w:rsidR="00A55AEA" w:rsidRPr="00FA234C">
        <w:rPr>
          <w:rFonts w:ascii="Times New Roman" w:hAnsi="Times New Roman" w:cs="Times New Roman"/>
          <w:sz w:val="24"/>
          <w:szCs w:val="24"/>
        </w:rPr>
        <w:t>a</w:t>
      </w:r>
      <w:r w:rsidR="00E86D3B" w:rsidRPr="00FA234C">
        <w:rPr>
          <w:rFonts w:ascii="Times New Roman" w:hAnsi="Times New Roman" w:cs="Times New Roman"/>
          <w:sz w:val="24"/>
          <w:szCs w:val="24"/>
        </w:rPr>
        <w:t xml:space="preserve"> il posto ad una funzione strumentale, </w:t>
      </w:r>
      <w:r w:rsidR="00155FC6" w:rsidRPr="00FA234C">
        <w:rPr>
          <w:rFonts w:ascii="Times New Roman" w:hAnsi="Times New Roman" w:cs="Times New Roman"/>
          <w:sz w:val="24"/>
          <w:szCs w:val="24"/>
        </w:rPr>
        <w:t xml:space="preserve">polarizzata </w:t>
      </w:r>
      <w:r w:rsidR="00364390" w:rsidRPr="00FA234C">
        <w:rPr>
          <w:rFonts w:ascii="Times New Roman" w:hAnsi="Times New Roman" w:cs="Times New Roman"/>
          <w:sz w:val="24"/>
          <w:szCs w:val="24"/>
        </w:rPr>
        <w:t xml:space="preserve">sullo stigma </w:t>
      </w:r>
      <w:r w:rsidR="00155FC6" w:rsidRPr="00FA234C">
        <w:rPr>
          <w:rFonts w:ascii="Times New Roman" w:hAnsi="Times New Roman" w:cs="Times New Roman"/>
          <w:sz w:val="24"/>
          <w:szCs w:val="24"/>
        </w:rPr>
        <w:t>dei fatti e sulla richiesta di una condanna tanto esemplare quanto rassicurante</w:t>
      </w:r>
      <w:r w:rsidR="00364390" w:rsidRPr="00FA234C">
        <w:rPr>
          <w:rFonts w:ascii="Times New Roman" w:hAnsi="Times New Roman" w:cs="Times New Roman"/>
          <w:sz w:val="24"/>
          <w:szCs w:val="24"/>
        </w:rPr>
        <w:t xml:space="preserve">, </w:t>
      </w:r>
      <w:r w:rsidR="00F116F2" w:rsidRPr="00FA234C">
        <w:rPr>
          <w:rFonts w:ascii="Times New Roman" w:hAnsi="Times New Roman" w:cs="Times New Roman"/>
          <w:sz w:val="24"/>
          <w:szCs w:val="24"/>
        </w:rPr>
        <w:t>rispetto alla</w:t>
      </w:r>
      <w:r w:rsidR="00364390" w:rsidRPr="00FA234C">
        <w:rPr>
          <w:rFonts w:ascii="Times New Roman" w:hAnsi="Times New Roman" w:cs="Times New Roman"/>
          <w:sz w:val="24"/>
          <w:szCs w:val="24"/>
        </w:rPr>
        <w:t xml:space="preserve"> quale l’imputato rischia di diventare il capro espiatorio di crim</w:t>
      </w:r>
      <w:r w:rsidR="008E763D" w:rsidRPr="00FA234C">
        <w:rPr>
          <w:rFonts w:ascii="Times New Roman" w:hAnsi="Times New Roman" w:cs="Times New Roman"/>
          <w:sz w:val="24"/>
          <w:szCs w:val="24"/>
        </w:rPr>
        <w:t>i</w:t>
      </w:r>
      <w:r w:rsidR="00364390" w:rsidRPr="00FA234C">
        <w:rPr>
          <w:rFonts w:ascii="Times New Roman" w:hAnsi="Times New Roman" w:cs="Times New Roman"/>
          <w:sz w:val="24"/>
          <w:szCs w:val="24"/>
        </w:rPr>
        <w:t>ni attribuibili ai vertici politici dello Stato</w:t>
      </w:r>
      <w:r w:rsidR="00364390" w:rsidRPr="00FA234C">
        <w:rPr>
          <w:rStyle w:val="Rimandonotaapidipagina"/>
          <w:rFonts w:ascii="Times New Roman" w:hAnsi="Times New Roman" w:cs="Times New Roman"/>
          <w:sz w:val="24"/>
          <w:szCs w:val="24"/>
        </w:rPr>
        <w:footnoteReference w:id="14"/>
      </w:r>
      <w:r w:rsidR="00AD6F91" w:rsidRPr="00FA234C">
        <w:rPr>
          <w:rFonts w:ascii="Times New Roman" w:hAnsi="Times New Roman" w:cs="Times New Roman"/>
          <w:sz w:val="24"/>
          <w:szCs w:val="24"/>
        </w:rPr>
        <w:t>, secondo il modello del diritto penale del nemico</w:t>
      </w:r>
      <w:r w:rsidR="008E763D" w:rsidRPr="00FA234C">
        <w:rPr>
          <w:rFonts w:ascii="Times New Roman" w:hAnsi="Times New Roman" w:cs="Times New Roman"/>
          <w:sz w:val="24"/>
          <w:szCs w:val="24"/>
        </w:rPr>
        <w:t>.</w:t>
      </w:r>
      <w:r w:rsidR="007F5EF4" w:rsidRPr="00FA234C">
        <w:rPr>
          <w:rFonts w:ascii="Times New Roman" w:hAnsi="Times New Roman" w:cs="Times New Roman"/>
          <w:sz w:val="24"/>
          <w:szCs w:val="24"/>
        </w:rPr>
        <w:t xml:space="preserve"> D’altra parte, a </w:t>
      </w:r>
      <w:r w:rsidR="007F5EF4" w:rsidRPr="00FA234C">
        <w:rPr>
          <w:rFonts w:ascii="Times New Roman" w:hAnsi="Times New Roman" w:cs="Times New Roman"/>
          <w:sz w:val="24"/>
          <w:szCs w:val="24"/>
        </w:rPr>
        <w:lastRenderedPageBreak/>
        <w:t>fronte propri</w:t>
      </w:r>
      <w:r w:rsidR="00A55AEA" w:rsidRPr="00FA234C">
        <w:rPr>
          <w:rFonts w:ascii="Times New Roman" w:hAnsi="Times New Roman" w:cs="Times New Roman"/>
          <w:sz w:val="24"/>
          <w:szCs w:val="24"/>
        </w:rPr>
        <w:t>o</w:t>
      </w:r>
      <w:r w:rsidR="007F5EF4" w:rsidRPr="00FA234C">
        <w:rPr>
          <w:rFonts w:ascii="Times New Roman" w:hAnsi="Times New Roman" w:cs="Times New Roman"/>
          <w:sz w:val="24"/>
          <w:szCs w:val="24"/>
        </w:rPr>
        <w:t xml:space="preserve"> </w:t>
      </w:r>
      <w:r w:rsidR="002866C7" w:rsidRPr="00FA234C">
        <w:rPr>
          <w:rFonts w:ascii="Times New Roman" w:hAnsi="Times New Roman" w:cs="Times New Roman"/>
          <w:sz w:val="24"/>
          <w:szCs w:val="24"/>
        </w:rPr>
        <w:t>della smisurata</w:t>
      </w:r>
      <w:r w:rsidR="007F5EF4" w:rsidRPr="00FA234C">
        <w:rPr>
          <w:rFonts w:ascii="Times New Roman" w:hAnsi="Times New Roman" w:cs="Times New Roman"/>
          <w:sz w:val="24"/>
          <w:szCs w:val="24"/>
        </w:rPr>
        <w:t xml:space="preserve"> gravità</w:t>
      </w:r>
      <w:r w:rsidR="00A55AEA" w:rsidRPr="00FA234C">
        <w:rPr>
          <w:rFonts w:ascii="Times New Roman" w:hAnsi="Times New Roman" w:cs="Times New Roman"/>
          <w:sz w:val="24"/>
          <w:szCs w:val="24"/>
        </w:rPr>
        <w:t xml:space="preserve"> dei crimini </w:t>
      </w:r>
      <w:r w:rsidR="00FA234C" w:rsidRPr="00FA234C">
        <w:rPr>
          <w:rFonts w:ascii="Times New Roman" w:hAnsi="Times New Roman" w:cs="Times New Roman"/>
          <w:sz w:val="24"/>
          <w:szCs w:val="24"/>
        </w:rPr>
        <w:t>commessi</w:t>
      </w:r>
      <w:r w:rsidR="00A55AEA" w:rsidRPr="00FA234C">
        <w:rPr>
          <w:rFonts w:ascii="Times New Roman" w:hAnsi="Times New Roman" w:cs="Times New Roman"/>
          <w:sz w:val="24"/>
          <w:szCs w:val="24"/>
        </w:rPr>
        <w:t>, n</w:t>
      </w:r>
      <w:r w:rsidR="00A34364" w:rsidRPr="00FA234C">
        <w:rPr>
          <w:rFonts w:ascii="Times New Roman" w:hAnsi="Times New Roman" w:cs="Times New Roman"/>
          <w:sz w:val="24"/>
          <w:szCs w:val="24"/>
        </w:rPr>
        <w:t>essuna pena può sembrare propor</w:t>
      </w:r>
      <w:r w:rsidR="00A55AEA" w:rsidRPr="00FA234C">
        <w:rPr>
          <w:rFonts w:ascii="Times New Roman" w:hAnsi="Times New Roman" w:cs="Times New Roman"/>
          <w:sz w:val="24"/>
          <w:szCs w:val="24"/>
        </w:rPr>
        <w:t>zionata</w:t>
      </w:r>
      <w:r w:rsidR="00A55AEA" w:rsidRPr="00FA234C">
        <w:rPr>
          <w:rStyle w:val="Rimandonotaapidipagina"/>
          <w:rFonts w:ascii="Times New Roman" w:hAnsi="Times New Roman" w:cs="Times New Roman"/>
          <w:sz w:val="24"/>
          <w:szCs w:val="24"/>
        </w:rPr>
        <w:footnoteReference w:id="15"/>
      </w:r>
      <w:r w:rsidRPr="00FA234C">
        <w:rPr>
          <w:rFonts w:ascii="Times New Roman" w:hAnsi="Times New Roman" w:cs="Times New Roman"/>
          <w:sz w:val="24"/>
          <w:szCs w:val="24"/>
        </w:rPr>
        <w:t xml:space="preserve">, </w:t>
      </w:r>
      <w:r w:rsidR="00FC20B1" w:rsidRPr="00FA234C">
        <w:rPr>
          <w:rFonts w:ascii="Times New Roman" w:hAnsi="Times New Roman" w:cs="Times New Roman"/>
          <w:sz w:val="24"/>
          <w:szCs w:val="24"/>
        </w:rPr>
        <w:t>finendo</w:t>
      </w:r>
      <w:r w:rsidRPr="00FA234C">
        <w:rPr>
          <w:rFonts w:ascii="Times New Roman" w:hAnsi="Times New Roman" w:cs="Times New Roman"/>
          <w:sz w:val="24"/>
          <w:szCs w:val="24"/>
        </w:rPr>
        <w:t xml:space="preserve"> in tal modo per giustificare un trattamento </w:t>
      </w:r>
      <w:r w:rsidR="00C126D9" w:rsidRPr="00FA234C">
        <w:rPr>
          <w:rFonts w:ascii="Times New Roman" w:hAnsi="Times New Roman" w:cs="Times New Roman"/>
          <w:sz w:val="24"/>
          <w:szCs w:val="24"/>
        </w:rPr>
        <w:t xml:space="preserve">a sua volta, </w:t>
      </w:r>
      <w:r w:rsidRPr="00FA234C">
        <w:rPr>
          <w:rFonts w:ascii="Times New Roman" w:hAnsi="Times New Roman" w:cs="Times New Roman"/>
          <w:sz w:val="24"/>
          <w:szCs w:val="24"/>
        </w:rPr>
        <w:t>disumano, secondo la logica non della giustizia, ma della vendetta.</w:t>
      </w:r>
    </w:p>
    <w:p w14:paraId="244AF3C3" w14:textId="77777777" w:rsidR="002866C7" w:rsidRPr="00FA234C" w:rsidRDefault="002866C7" w:rsidP="00B71574">
      <w:pPr>
        <w:spacing w:after="0" w:line="240" w:lineRule="auto"/>
        <w:jc w:val="both"/>
        <w:rPr>
          <w:rFonts w:ascii="Times New Roman" w:hAnsi="Times New Roman" w:cs="Times New Roman"/>
          <w:sz w:val="24"/>
          <w:szCs w:val="24"/>
        </w:rPr>
      </w:pPr>
    </w:p>
    <w:p w14:paraId="0BDE17E0" w14:textId="77777777" w:rsidR="008C3232" w:rsidRPr="00FA234C" w:rsidRDefault="008C3232" w:rsidP="00B71574">
      <w:pPr>
        <w:spacing w:after="0" w:line="240" w:lineRule="auto"/>
        <w:jc w:val="both"/>
        <w:rPr>
          <w:rFonts w:ascii="Times New Roman" w:hAnsi="Times New Roman" w:cs="Times New Roman"/>
          <w:sz w:val="24"/>
          <w:szCs w:val="24"/>
        </w:rPr>
      </w:pPr>
    </w:p>
    <w:p w14:paraId="6A7656E7" w14:textId="18329DC7" w:rsidR="002866C7" w:rsidRPr="00FA234C" w:rsidRDefault="00C81118" w:rsidP="00B71574">
      <w:pPr>
        <w:spacing w:after="0" w:line="240" w:lineRule="auto"/>
        <w:jc w:val="both"/>
        <w:rPr>
          <w:rFonts w:ascii="Times New Roman" w:hAnsi="Times New Roman" w:cs="Times New Roman"/>
          <w:sz w:val="24"/>
          <w:szCs w:val="24"/>
        </w:rPr>
      </w:pPr>
      <w:r w:rsidRPr="00FA234C">
        <w:rPr>
          <w:rFonts w:ascii="Times New Roman" w:hAnsi="Times New Roman" w:cs="Times New Roman"/>
          <w:sz w:val="24"/>
          <w:szCs w:val="24"/>
        </w:rPr>
        <w:t>4</w:t>
      </w:r>
      <w:r w:rsidR="00B2787A" w:rsidRPr="00FA234C">
        <w:rPr>
          <w:rFonts w:ascii="Times New Roman" w:hAnsi="Times New Roman" w:cs="Times New Roman"/>
          <w:sz w:val="24"/>
          <w:szCs w:val="24"/>
        </w:rPr>
        <w:t>.</w:t>
      </w:r>
      <w:r w:rsidRPr="00FA234C">
        <w:rPr>
          <w:rFonts w:ascii="Times New Roman" w:hAnsi="Times New Roman" w:cs="Times New Roman"/>
          <w:sz w:val="24"/>
          <w:szCs w:val="24"/>
        </w:rPr>
        <w:t xml:space="preserve"> </w:t>
      </w:r>
      <w:r w:rsidR="00657B71" w:rsidRPr="00FA234C">
        <w:rPr>
          <w:rFonts w:ascii="Times New Roman" w:hAnsi="Times New Roman" w:cs="Times New Roman"/>
          <w:sz w:val="24"/>
          <w:szCs w:val="24"/>
        </w:rPr>
        <w:t xml:space="preserve">Le </w:t>
      </w:r>
      <w:r w:rsidR="00FB0E0B" w:rsidRPr="00FA234C">
        <w:rPr>
          <w:rFonts w:ascii="Times New Roman" w:hAnsi="Times New Roman" w:cs="Times New Roman"/>
          <w:sz w:val="24"/>
          <w:szCs w:val="24"/>
        </w:rPr>
        <w:t xml:space="preserve">scelte </w:t>
      </w:r>
      <w:r w:rsidR="00657B71" w:rsidRPr="00FA234C">
        <w:rPr>
          <w:rFonts w:ascii="Times New Roman" w:hAnsi="Times New Roman" w:cs="Times New Roman"/>
          <w:sz w:val="24"/>
          <w:szCs w:val="24"/>
        </w:rPr>
        <w:t xml:space="preserve">di politica legislativa </w:t>
      </w:r>
      <w:r w:rsidR="00FB0E0B" w:rsidRPr="00FA234C">
        <w:rPr>
          <w:rFonts w:ascii="Times New Roman" w:hAnsi="Times New Roman" w:cs="Times New Roman"/>
          <w:sz w:val="24"/>
          <w:szCs w:val="24"/>
        </w:rPr>
        <w:t>del</w:t>
      </w:r>
      <w:r w:rsidR="00657B71" w:rsidRPr="00FA234C">
        <w:rPr>
          <w:rFonts w:ascii="Times New Roman" w:hAnsi="Times New Roman" w:cs="Times New Roman"/>
          <w:sz w:val="24"/>
          <w:szCs w:val="24"/>
        </w:rPr>
        <w:t xml:space="preserve"> </w:t>
      </w:r>
      <w:r w:rsidR="005274EF" w:rsidRPr="00FA234C">
        <w:rPr>
          <w:rFonts w:ascii="Times New Roman" w:hAnsi="Times New Roman" w:cs="Times New Roman"/>
          <w:sz w:val="24"/>
          <w:szCs w:val="24"/>
        </w:rPr>
        <w:t>p</w:t>
      </w:r>
      <w:r w:rsidRPr="00FA234C">
        <w:rPr>
          <w:rFonts w:ascii="Times New Roman" w:hAnsi="Times New Roman" w:cs="Times New Roman"/>
          <w:sz w:val="24"/>
          <w:szCs w:val="24"/>
        </w:rPr>
        <w:t>rogetto</w:t>
      </w:r>
      <w:r w:rsidR="005274EF" w:rsidRPr="00FA234C">
        <w:rPr>
          <w:rFonts w:ascii="Times New Roman" w:hAnsi="Times New Roman" w:cs="Times New Roman"/>
          <w:sz w:val="24"/>
          <w:szCs w:val="24"/>
        </w:rPr>
        <w:t xml:space="preserve"> di Codice</w:t>
      </w:r>
    </w:p>
    <w:p w14:paraId="58F0DEAB" w14:textId="77777777" w:rsidR="002866C7" w:rsidRPr="00FA234C" w:rsidRDefault="002866C7" w:rsidP="00B71574">
      <w:pPr>
        <w:spacing w:after="0" w:line="240" w:lineRule="auto"/>
        <w:ind w:firstLine="284"/>
        <w:jc w:val="both"/>
        <w:rPr>
          <w:rFonts w:ascii="Times New Roman" w:hAnsi="Times New Roman" w:cs="Times New Roman"/>
          <w:sz w:val="24"/>
          <w:szCs w:val="24"/>
        </w:rPr>
      </w:pPr>
    </w:p>
    <w:p w14:paraId="2B9B1E8A" w14:textId="3052DEF8" w:rsidR="00AF5DE7" w:rsidRPr="00FA234C" w:rsidRDefault="00A57A40" w:rsidP="00B71574">
      <w:pPr>
        <w:spacing w:after="0" w:line="240" w:lineRule="auto"/>
        <w:ind w:firstLine="284"/>
        <w:jc w:val="both"/>
        <w:rPr>
          <w:rFonts w:ascii="Times New Roman" w:hAnsi="Times New Roman" w:cs="Times New Roman"/>
          <w:sz w:val="24"/>
          <w:szCs w:val="24"/>
        </w:rPr>
      </w:pPr>
      <w:r w:rsidRPr="00FA234C">
        <w:rPr>
          <w:rFonts w:ascii="Times New Roman" w:hAnsi="Times New Roman" w:cs="Times New Roman"/>
          <w:sz w:val="24"/>
          <w:szCs w:val="24"/>
        </w:rPr>
        <w:t>Nella cornice appena tratteggiata</w:t>
      </w:r>
      <w:r w:rsidR="00444FFC" w:rsidRPr="00FA234C">
        <w:rPr>
          <w:rFonts w:ascii="Times New Roman" w:hAnsi="Times New Roman" w:cs="Times New Roman"/>
          <w:sz w:val="24"/>
          <w:szCs w:val="24"/>
        </w:rPr>
        <w:t xml:space="preserve">, si </w:t>
      </w:r>
      <w:r w:rsidR="006E2681" w:rsidRPr="00FA234C">
        <w:rPr>
          <w:rFonts w:ascii="Times New Roman" w:hAnsi="Times New Roman" w:cs="Times New Roman"/>
          <w:sz w:val="24"/>
          <w:szCs w:val="24"/>
        </w:rPr>
        <w:t>inerisce</w:t>
      </w:r>
      <w:r w:rsidR="001666F5" w:rsidRPr="00FA234C">
        <w:rPr>
          <w:rFonts w:ascii="Times New Roman" w:hAnsi="Times New Roman" w:cs="Times New Roman"/>
          <w:sz w:val="24"/>
          <w:szCs w:val="24"/>
        </w:rPr>
        <w:t xml:space="preserve"> il</w:t>
      </w:r>
      <w:r w:rsidR="00FC20B1" w:rsidRPr="00FA234C">
        <w:rPr>
          <w:rFonts w:ascii="Times New Roman" w:hAnsi="Times New Roman" w:cs="Times New Roman"/>
          <w:sz w:val="24"/>
          <w:szCs w:val="24"/>
        </w:rPr>
        <w:t xml:space="preserve"> </w:t>
      </w:r>
      <w:r w:rsidR="005274EF" w:rsidRPr="00FA234C">
        <w:rPr>
          <w:rFonts w:ascii="Times New Roman" w:hAnsi="Times New Roman" w:cs="Times New Roman"/>
          <w:sz w:val="24"/>
          <w:szCs w:val="24"/>
        </w:rPr>
        <w:t>p</w:t>
      </w:r>
      <w:r w:rsidR="00FC20B1" w:rsidRPr="00FA234C">
        <w:rPr>
          <w:rFonts w:ascii="Times New Roman" w:hAnsi="Times New Roman" w:cs="Times New Roman"/>
          <w:sz w:val="24"/>
          <w:szCs w:val="24"/>
        </w:rPr>
        <w:t>rogetto di Codice</w:t>
      </w:r>
      <w:r w:rsidR="001666F5" w:rsidRPr="00FA234C">
        <w:rPr>
          <w:rFonts w:ascii="Times New Roman" w:hAnsi="Times New Roman" w:cs="Times New Roman"/>
          <w:sz w:val="24"/>
          <w:szCs w:val="24"/>
        </w:rPr>
        <w:t xml:space="preserve"> dei crimini internazionali.</w:t>
      </w:r>
      <w:r w:rsidR="00BE05C7" w:rsidRPr="00FA234C">
        <w:rPr>
          <w:rFonts w:ascii="Times New Roman" w:hAnsi="Times New Roman" w:cs="Times New Roman"/>
          <w:sz w:val="24"/>
          <w:szCs w:val="24"/>
        </w:rPr>
        <w:t xml:space="preserve"> </w:t>
      </w:r>
      <w:r w:rsidR="001666F5" w:rsidRPr="00FA234C">
        <w:rPr>
          <w:rFonts w:ascii="Times New Roman" w:hAnsi="Times New Roman" w:cs="Times New Roman"/>
          <w:sz w:val="24"/>
          <w:szCs w:val="24"/>
        </w:rPr>
        <w:t xml:space="preserve">Da un punto di vista sistematico, il testo mostra un apprezzabile </w:t>
      </w:r>
      <w:r w:rsidR="00BE05C7" w:rsidRPr="00FA234C">
        <w:rPr>
          <w:rFonts w:ascii="Times New Roman" w:hAnsi="Times New Roman" w:cs="Times New Roman"/>
          <w:sz w:val="24"/>
          <w:szCs w:val="24"/>
        </w:rPr>
        <w:t>sfor</w:t>
      </w:r>
      <w:r w:rsidR="00725BE9" w:rsidRPr="00FA234C">
        <w:rPr>
          <w:rFonts w:ascii="Times New Roman" w:hAnsi="Times New Roman" w:cs="Times New Roman"/>
          <w:sz w:val="24"/>
          <w:szCs w:val="24"/>
        </w:rPr>
        <w:t>zo di sottrarsi a funzioni</w:t>
      </w:r>
      <w:r w:rsidR="00BE05C7" w:rsidRPr="00FA234C">
        <w:rPr>
          <w:rFonts w:ascii="Times New Roman" w:hAnsi="Times New Roman" w:cs="Times New Roman"/>
          <w:sz w:val="24"/>
          <w:szCs w:val="24"/>
        </w:rPr>
        <w:t xml:space="preserve"> </w:t>
      </w:r>
      <w:r w:rsidR="00CC00D5" w:rsidRPr="00FA234C">
        <w:rPr>
          <w:rFonts w:ascii="Times New Roman" w:hAnsi="Times New Roman" w:cs="Times New Roman"/>
          <w:sz w:val="24"/>
          <w:szCs w:val="24"/>
        </w:rPr>
        <w:t>meramen</w:t>
      </w:r>
      <w:r w:rsidRPr="00FA234C">
        <w:rPr>
          <w:rFonts w:ascii="Times New Roman" w:hAnsi="Times New Roman" w:cs="Times New Roman"/>
          <w:sz w:val="24"/>
          <w:szCs w:val="24"/>
        </w:rPr>
        <w:t>te simboliche e ultrarepressive, mantenendo un solido aggancio con la sistematica del diritto penale domestico.</w:t>
      </w:r>
      <w:r w:rsidR="00CC00D5" w:rsidRPr="00FA234C">
        <w:rPr>
          <w:rFonts w:ascii="Times New Roman" w:hAnsi="Times New Roman" w:cs="Times New Roman"/>
          <w:sz w:val="24"/>
          <w:szCs w:val="24"/>
        </w:rPr>
        <w:t xml:space="preserve"> Come è stato osservato, il progetto di Codice si situa al crocevia tra due istanze, non necessariamente convergenti: l’adeguamento allo Statuto</w:t>
      </w:r>
      <w:r w:rsidR="008C3232" w:rsidRPr="00FA234C">
        <w:rPr>
          <w:rFonts w:ascii="Times New Roman" w:hAnsi="Times New Roman" w:cs="Times New Roman"/>
          <w:sz w:val="24"/>
          <w:szCs w:val="24"/>
        </w:rPr>
        <w:t xml:space="preserve"> </w:t>
      </w:r>
      <w:r w:rsidR="00CC00D5" w:rsidRPr="00FA234C">
        <w:rPr>
          <w:rFonts w:ascii="Times New Roman" w:hAnsi="Times New Roman" w:cs="Times New Roman"/>
          <w:sz w:val="24"/>
          <w:szCs w:val="24"/>
        </w:rPr>
        <w:t xml:space="preserve">e agli altri strumenti di diritto </w:t>
      </w:r>
      <w:r w:rsidR="00FA234C" w:rsidRPr="00FA234C">
        <w:rPr>
          <w:rFonts w:ascii="Times New Roman" w:hAnsi="Times New Roman" w:cs="Times New Roman"/>
          <w:sz w:val="24"/>
          <w:szCs w:val="24"/>
        </w:rPr>
        <w:t>internazionale</w:t>
      </w:r>
      <w:r w:rsidR="00CC00D5" w:rsidRPr="00FA234C">
        <w:rPr>
          <w:rFonts w:ascii="Times New Roman" w:hAnsi="Times New Roman" w:cs="Times New Roman"/>
          <w:sz w:val="24"/>
          <w:szCs w:val="24"/>
        </w:rPr>
        <w:t xml:space="preserve"> e la coerenza di sistema, </w:t>
      </w:r>
      <w:r w:rsidR="00444FFC" w:rsidRPr="00FA234C">
        <w:rPr>
          <w:rFonts w:ascii="Times New Roman" w:hAnsi="Times New Roman" w:cs="Times New Roman"/>
          <w:sz w:val="24"/>
          <w:szCs w:val="24"/>
        </w:rPr>
        <w:t xml:space="preserve">valorizzando un solido ancoraggio </w:t>
      </w:r>
      <w:r w:rsidR="00A2646E" w:rsidRPr="00FA234C">
        <w:rPr>
          <w:rFonts w:ascii="Times New Roman" w:hAnsi="Times New Roman" w:cs="Times New Roman"/>
          <w:sz w:val="24"/>
          <w:szCs w:val="24"/>
        </w:rPr>
        <w:t xml:space="preserve">ai </w:t>
      </w:r>
      <w:r w:rsidR="00BE05C7" w:rsidRPr="00FA234C">
        <w:rPr>
          <w:rFonts w:ascii="Times New Roman" w:hAnsi="Times New Roman" w:cs="Times New Roman"/>
          <w:sz w:val="24"/>
          <w:szCs w:val="24"/>
        </w:rPr>
        <w:t>canoni cost</w:t>
      </w:r>
      <w:r w:rsidR="00CC00D5" w:rsidRPr="00FA234C">
        <w:rPr>
          <w:rFonts w:ascii="Times New Roman" w:hAnsi="Times New Roman" w:cs="Times New Roman"/>
          <w:sz w:val="24"/>
          <w:szCs w:val="24"/>
        </w:rPr>
        <w:t>ituzionali della materia penale</w:t>
      </w:r>
      <w:r w:rsidR="00CC00D5" w:rsidRPr="00FA234C">
        <w:rPr>
          <w:rStyle w:val="Rimandonotaapidipagina"/>
          <w:rFonts w:ascii="Times New Roman" w:hAnsi="Times New Roman" w:cs="Times New Roman"/>
          <w:sz w:val="24"/>
          <w:szCs w:val="24"/>
        </w:rPr>
        <w:footnoteReference w:id="16"/>
      </w:r>
      <w:r w:rsidR="00BC7291" w:rsidRPr="00FA234C">
        <w:rPr>
          <w:rFonts w:ascii="Times New Roman" w:hAnsi="Times New Roman" w:cs="Times New Roman"/>
          <w:sz w:val="24"/>
          <w:szCs w:val="24"/>
        </w:rPr>
        <w:t>.</w:t>
      </w:r>
      <w:r w:rsidR="00350A34" w:rsidRPr="00FA234C">
        <w:rPr>
          <w:rFonts w:ascii="Times New Roman" w:hAnsi="Times New Roman" w:cs="Times New Roman"/>
          <w:sz w:val="24"/>
          <w:szCs w:val="24"/>
        </w:rPr>
        <w:t xml:space="preserve"> </w:t>
      </w:r>
      <w:r w:rsidR="00CC00D5" w:rsidRPr="00FA234C">
        <w:rPr>
          <w:rFonts w:ascii="Times New Roman" w:hAnsi="Times New Roman" w:cs="Times New Roman"/>
          <w:sz w:val="24"/>
          <w:szCs w:val="24"/>
        </w:rPr>
        <w:t xml:space="preserve">In questo senso, appare apprezzabile lo sforzo profuso dalla Commissione </w:t>
      </w:r>
      <w:r w:rsidR="00350A34" w:rsidRPr="00FA234C">
        <w:rPr>
          <w:rFonts w:ascii="Times New Roman" w:hAnsi="Times New Roman" w:cs="Times New Roman"/>
          <w:sz w:val="24"/>
          <w:szCs w:val="24"/>
        </w:rPr>
        <w:t>di evitare la creazione di istituti “paralleli”</w:t>
      </w:r>
      <w:r w:rsidR="006E2681" w:rsidRPr="00FA234C">
        <w:rPr>
          <w:rFonts w:ascii="Times New Roman" w:hAnsi="Times New Roman" w:cs="Times New Roman"/>
          <w:sz w:val="24"/>
          <w:szCs w:val="24"/>
        </w:rPr>
        <w:t xml:space="preserve"> </w:t>
      </w:r>
      <w:r w:rsidR="00350A34" w:rsidRPr="00FA234C">
        <w:rPr>
          <w:rFonts w:ascii="Times New Roman" w:hAnsi="Times New Roman" w:cs="Times New Roman"/>
          <w:sz w:val="24"/>
          <w:szCs w:val="24"/>
        </w:rPr>
        <w:t xml:space="preserve">a quelli già esistenti nell’ordinamento interno, </w:t>
      </w:r>
      <w:r w:rsidR="00CC00D5" w:rsidRPr="00FA234C">
        <w:rPr>
          <w:rFonts w:ascii="Times New Roman" w:hAnsi="Times New Roman" w:cs="Times New Roman"/>
          <w:sz w:val="24"/>
          <w:szCs w:val="24"/>
        </w:rPr>
        <w:t>con</w:t>
      </w:r>
      <w:r w:rsidR="00350A34" w:rsidRPr="00FA234C">
        <w:rPr>
          <w:rFonts w:ascii="Times New Roman" w:hAnsi="Times New Roman" w:cs="Times New Roman"/>
          <w:sz w:val="24"/>
          <w:szCs w:val="24"/>
        </w:rPr>
        <w:t xml:space="preserve"> la creazione di un “diritto penale speciale”</w:t>
      </w:r>
      <w:r w:rsidR="005F7B32" w:rsidRPr="00FA234C">
        <w:rPr>
          <w:rFonts w:ascii="Times New Roman" w:hAnsi="Times New Roman" w:cs="Times New Roman"/>
          <w:sz w:val="24"/>
          <w:szCs w:val="24"/>
        </w:rPr>
        <w:t>,</w:t>
      </w:r>
      <w:r w:rsidR="00350A34" w:rsidRPr="00FA234C">
        <w:rPr>
          <w:rFonts w:ascii="Times New Roman" w:hAnsi="Times New Roman" w:cs="Times New Roman"/>
          <w:sz w:val="24"/>
          <w:szCs w:val="24"/>
        </w:rPr>
        <w:t xml:space="preserve"> seguendo, piuttosto, la strada di un adeguamento delle norme e degli istituti del diritto penale internazionale a quelli già presenti nell’ordinamento interno</w:t>
      </w:r>
      <w:r w:rsidR="006E2681" w:rsidRPr="00FA234C">
        <w:rPr>
          <w:rStyle w:val="Rimandonotaapidipagina"/>
          <w:rFonts w:ascii="Times New Roman" w:hAnsi="Times New Roman" w:cs="Times New Roman"/>
          <w:sz w:val="24"/>
          <w:szCs w:val="24"/>
        </w:rPr>
        <w:footnoteReference w:id="17"/>
      </w:r>
      <w:r w:rsidR="00350A34" w:rsidRPr="00FA234C">
        <w:rPr>
          <w:rFonts w:ascii="Times New Roman" w:hAnsi="Times New Roman" w:cs="Times New Roman"/>
          <w:sz w:val="24"/>
          <w:szCs w:val="24"/>
        </w:rPr>
        <w:t>.</w:t>
      </w:r>
      <w:r w:rsidR="005F7B32" w:rsidRPr="00FA234C">
        <w:rPr>
          <w:rFonts w:ascii="Times New Roman" w:hAnsi="Times New Roman" w:cs="Times New Roman"/>
          <w:sz w:val="24"/>
          <w:szCs w:val="24"/>
        </w:rPr>
        <w:t xml:space="preserve"> Si è trattato, peraltro, di un delicato esercizio di discrezionalità da parte del</w:t>
      </w:r>
      <w:r w:rsidR="00B71574" w:rsidRPr="00FA234C">
        <w:rPr>
          <w:rFonts w:ascii="Times New Roman" w:hAnsi="Times New Roman" w:cs="Times New Roman"/>
          <w:sz w:val="24"/>
          <w:szCs w:val="24"/>
        </w:rPr>
        <w:t>la Commissione</w:t>
      </w:r>
      <w:r w:rsidR="005F7B32" w:rsidRPr="00FA234C">
        <w:rPr>
          <w:rFonts w:ascii="Times New Roman" w:hAnsi="Times New Roman" w:cs="Times New Roman"/>
          <w:sz w:val="24"/>
          <w:szCs w:val="24"/>
        </w:rPr>
        <w:t>, a fronte del rischio di una normativa interna che, peccando per difetto rispetto alla normativa internazionale, espone all’esercizio della giurisdizione della Corte</w:t>
      </w:r>
      <w:r w:rsidR="005274EF" w:rsidRPr="00FA234C">
        <w:rPr>
          <w:rFonts w:ascii="Times New Roman" w:hAnsi="Times New Roman" w:cs="Times New Roman"/>
          <w:sz w:val="24"/>
          <w:szCs w:val="24"/>
        </w:rPr>
        <w:t xml:space="preserve"> penale internazionale</w:t>
      </w:r>
      <w:r w:rsidR="005F7B32" w:rsidRPr="00FA234C">
        <w:rPr>
          <w:rFonts w:ascii="Times New Roman" w:hAnsi="Times New Roman" w:cs="Times New Roman"/>
          <w:sz w:val="24"/>
          <w:szCs w:val="24"/>
        </w:rPr>
        <w:t>, sostanzialmente vanificando l’attuazione del principio di complementarità alla base dell’impianto del progetto.</w:t>
      </w:r>
    </w:p>
    <w:p w14:paraId="78EF547E" w14:textId="77777777" w:rsidR="005F7B32" w:rsidRPr="00FA234C" w:rsidRDefault="005F7B32" w:rsidP="00B71574">
      <w:pPr>
        <w:spacing w:after="0" w:line="240" w:lineRule="auto"/>
        <w:jc w:val="both"/>
        <w:rPr>
          <w:rFonts w:ascii="Times New Roman" w:hAnsi="Times New Roman" w:cs="Times New Roman"/>
          <w:sz w:val="24"/>
          <w:szCs w:val="24"/>
        </w:rPr>
      </w:pPr>
    </w:p>
    <w:p w14:paraId="1576465D" w14:textId="77777777" w:rsidR="008C3232" w:rsidRPr="00FA234C" w:rsidRDefault="008C3232" w:rsidP="00B71574">
      <w:pPr>
        <w:spacing w:after="0" w:line="240" w:lineRule="auto"/>
        <w:jc w:val="both"/>
        <w:rPr>
          <w:rFonts w:ascii="Times New Roman" w:hAnsi="Times New Roman" w:cs="Times New Roman"/>
          <w:sz w:val="24"/>
          <w:szCs w:val="24"/>
        </w:rPr>
      </w:pPr>
    </w:p>
    <w:p w14:paraId="1089671A" w14:textId="42342E5E" w:rsidR="005F7B32" w:rsidRPr="00FA234C" w:rsidRDefault="006263C4" w:rsidP="00B71574">
      <w:pPr>
        <w:spacing w:after="0" w:line="240" w:lineRule="auto"/>
        <w:jc w:val="both"/>
        <w:rPr>
          <w:rFonts w:ascii="Times New Roman" w:hAnsi="Times New Roman" w:cs="Times New Roman"/>
          <w:sz w:val="24"/>
          <w:szCs w:val="24"/>
        </w:rPr>
      </w:pPr>
      <w:r w:rsidRPr="00FA234C">
        <w:rPr>
          <w:rFonts w:ascii="Times New Roman" w:hAnsi="Times New Roman" w:cs="Times New Roman"/>
          <w:sz w:val="24"/>
          <w:szCs w:val="24"/>
        </w:rPr>
        <w:t>5</w:t>
      </w:r>
      <w:r w:rsidR="005F7B32" w:rsidRPr="00FA234C">
        <w:rPr>
          <w:rFonts w:ascii="Times New Roman" w:hAnsi="Times New Roman" w:cs="Times New Roman"/>
          <w:sz w:val="24"/>
          <w:szCs w:val="24"/>
        </w:rPr>
        <w:t xml:space="preserve">. </w:t>
      </w:r>
      <w:r w:rsidR="00AD74C3" w:rsidRPr="00FA234C">
        <w:rPr>
          <w:rFonts w:ascii="Times New Roman" w:hAnsi="Times New Roman" w:cs="Times New Roman"/>
          <w:sz w:val="24"/>
          <w:szCs w:val="24"/>
        </w:rPr>
        <w:t>L’approccio di “stretta necessità”</w:t>
      </w:r>
      <w:r w:rsidR="005F7B32" w:rsidRPr="00FA234C">
        <w:rPr>
          <w:rFonts w:ascii="Times New Roman" w:hAnsi="Times New Roman" w:cs="Times New Roman"/>
          <w:sz w:val="24"/>
          <w:szCs w:val="24"/>
        </w:rPr>
        <w:t xml:space="preserve"> della parte generale del </w:t>
      </w:r>
      <w:r w:rsidR="00B71574" w:rsidRPr="00FA234C">
        <w:rPr>
          <w:rFonts w:ascii="Times New Roman" w:hAnsi="Times New Roman" w:cs="Times New Roman"/>
          <w:sz w:val="24"/>
          <w:szCs w:val="24"/>
        </w:rPr>
        <w:t>p</w:t>
      </w:r>
      <w:r w:rsidR="005F7B32" w:rsidRPr="00FA234C">
        <w:rPr>
          <w:rFonts w:ascii="Times New Roman" w:hAnsi="Times New Roman" w:cs="Times New Roman"/>
          <w:sz w:val="24"/>
          <w:szCs w:val="24"/>
        </w:rPr>
        <w:t>rogetto</w:t>
      </w:r>
      <w:r w:rsidR="00B71574" w:rsidRPr="00FA234C">
        <w:rPr>
          <w:rFonts w:ascii="Times New Roman" w:hAnsi="Times New Roman" w:cs="Times New Roman"/>
          <w:sz w:val="24"/>
          <w:szCs w:val="24"/>
        </w:rPr>
        <w:t xml:space="preserve"> di Codice</w:t>
      </w:r>
    </w:p>
    <w:p w14:paraId="024517B5" w14:textId="77777777" w:rsidR="006263C4" w:rsidRPr="00FA234C" w:rsidRDefault="006263C4" w:rsidP="00B71574">
      <w:pPr>
        <w:spacing w:after="0" w:line="240" w:lineRule="auto"/>
        <w:jc w:val="both"/>
        <w:rPr>
          <w:rFonts w:ascii="Times New Roman" w:hAnsi="Times New Roman" w:cs="Times New Roman"/>
          <w:sz w:val="24"/>
          <w:szCs w:val="24"/>
        </w:rPr>
      </w:pPr>
    </w:p>
    <w:p w14:paraId="2FAB2444" w14:textId="4A24C3FF" w:rsidR="005F7B32" w:rsidRPr="00FA234C" w:rsidRDefault="00563BD1" w:rsidP="00B71574">
      <w:pPr>
        <w:spacing w:after="0" w:line="240" w:lineRule="auto"/>
        <w:ind w:firstLine="284"/>
        <w:jc w:val="both"/>
        <w:rPr>
          <w:rFonts w:ascii="Times New Roman" w:hAnsi="Times New Roman" w:cs="Times New Roman"/>
          <w:sz w:val="24"/>
          <w:szCs w:val="24"/>
        </w:rPr>
      </w:pPr>
      <w:r w:rsidRPr="00FA234C">
        <w:rPr>
          <w:rFonts w:ascii="Times New Roman" w:hAnsi="Times New Roman" w:cs="Times New Roman"/>
          <w:sz w:val="24"/>
          <w:szCs w:val="24"/>
        </w:rPr>
        <w:t xml:space="preserve">La scelta di </w:t>
      </w:r>
      <w:r w:rsidR="00A57A40" w:rsidRPr="00FA234C">
        <w:rPr>
          <w:rFonts w:ascii="Times New Roman" w:hAnsi="Times New Roman" w:cs="Times New Roman"/>
          <w:sz w:val="24"/>
          <w:szCs w:val="24"/>
        </w:rPr>
        <w:t>uniformare la disciplina dei crimini internazionali al</w:t>
      </w:r>
      <w:r w:rsidRPr="00FA234C">
        <w:rPr>
          <w:rFonts w:ascii="Times New Roman" w:hAnsi="Times New Roman" w:cs="Times New Roman"/>
          <w:sz w:val="24"/>
          <w:szCs w:val="24"/>
        </w:rPr>
        <w:t xml:space="preserve">l’impianto sistematico del </w:t>
      </w:r>
      <w:r w:rsidR="008C3232" w:rsidRPr="00FA234C">
        <w:rPr>
          <w:rFonts w:ascii="Times New Roman" w:hAnsi="Times New Roman" w:cs="Times New Roman"/>
          <w:sz w:val="24"/>
          <w:szCs w:val="24"/>
        </w:rPr>
        <w:t>Codice penale</w:t>
      </w:r>
      <w:r w:rsidR="003D62EA" w:rsidRPr="00FA234C">
        <w:rPr>
          <w:rFonts w:ascii="Times New Roman" w:hAnsi="Times New Roman" w:cs="Times New Roman"/>
          <w:sz w:val="24"/>
          <w:szCs w:val="24"/>
        </w:rPr>
        <w:t xml:space="preserve"> </w:t>
      </w:r>
      <w:r w:rsidRPr="00FA234C">
        <w:rPr>
          <w:rFonts w:ascii="Times New Roman" w:hAnsi="Times New Roman" w:cs="Times New Roman"/>
          <w:sz w:val="24"/>
          <w:szCs w:val="24"/>
        </w:rPr>
        <w:t>appare evidente nell</w:t>
      </w:r>
      <w:r w:rsidR="00A57A40" w:rsidRPr="00FA234C">
        <w:rPr>
          <w:rFonts w:ascii="Times New Roman" w:hAnsi="Times New Roman" w:cs="Times New Roman"/>
          <w:sz w:val="24"/>
          <w:szCs w:val="24"/>
        </w:rPr>
        <w:t>’affrontare le questioni e gli istituti di</w:t>
      </w:r>
      <w:r w:rsidRPr="00FA234C">
        <w:rPr>
          <w:rFonts w:ascii="Times New Roman" w:hAnsi="Times New Roman" w:cs="Times New Roman"/>
          <w:sz w:val="24"/>
          <w:szCs w:val="24"/>
        </w:rPr>
        <w:t xml:space="preserve"> parte generale, dove maggiori appaiono le peculiarità dello Statuto della </w:t>
      </w:r>
      <w:r w:rsidR="00A02411" w:rsidRPr="00FA234C">
        <w:rPr>
          <w:rFonts w:ascii="Times New Roman" w:hAnsi="Times New Roman" w:cs="Times New Roman"/>
          <w:sz w:val="24"/>
          <w:szCs w:val="24"/>
        </w:rPr>
        <w:t>CPI</w:t>
      </w:r>
      <w:r w:rsidRPr="00FA234C">
        <w:rPr>
          <w:rFonts w:ascii="Times New Roman" w:hAnsi="Times New Roman" w:cs="Times New Roman"/>
          <w:sz w:val="24"/>
          <w:szCs w:val="24"/>
        </w:rPr>
        <w:t xml:space="preserve">, rispetto </w:t>
      </w:r>
      <w:r w:rsidR="00A57A40" w:rsidRPr="00FA234C">
        <w:rPr>
          <w:rFonts w:ascii="Times New Roman" w:hAnsi="Times New Roman" w:cs="Times New Roman"/>
          <w:sz w:val="24"/>
          <w:szCs w:val="24"/>
        </w:rPr>
        <w:t>al sistema penale interno</w:t>
      </w:r>
      <w:r w:rsidRPr="00FA234C">
        <w:rPr>
          <w:rFonts w:ascii="Times New Roman" w:hAnsi="Times New Roman" w:cs="Times New Roman"/>
          <w:sz w:val="24"/>
          <w:szCs w:val="24"/>
        </w:rPr>
        <w:t>.</w:t>
      </w:r>
      <w:r w:rsidR="003D62EA" w:rsidRPr="00FA234C">
        <w:rPr>
          <w:rFonts w:ascii="Times New Roman" w:hAnsi="Times New Roman" w:cs="Times New Roman"/>
          <w:sz w:val="24"/>
          <w:szCs w:val="24"/>
        </w:rPr>
        <w:t xml:space="preserve"> </w:t>
      </w:r>
      <w:r w:rsidR="00A57A40" w:rsidRPr="00FA234C">
        <w:rPr>
          <w:rFonts w:ascii="Times New Roman" w:hAnsi="Times New Roman" w:cs="Times New Roman"/>
          <w:sz w:val="24"/>
          <w:szCs w:val="24"/>
        </w:rPr>
        <w:t xml:space="preserve">Alcune proposte si </w:t>
      </w:r>
      <w:r w:rsidR="00A57A40" w:rsidRPr="00FA234C">
        <w:rPr>
          <w:rFonts w:ascii="Times New Roman" w:hAnsi="Times New Roman" w:cs="Times New Roman"/>
          <w:sz w:val="24"/>
          <w:szCs w:val="24"/>
        </w:rPr>
        <w:lastRenderedPageBreak/>
        <w:t>limitano a definire, in maniera più netta, le questioni necessarie della giurisdizione e della competenza. In questo senso vanno</w:t>
      </w:r>
      <w:r w:rsidR="003D62EA" w:rsidRPr="00FA234C">
        <w:rPr>
          <w:rFonts w:ascii="Times New Roman" w:hAnsi="Times New Roman" w:cs="Times New Roman"/>
          <w:sz w:val="24"/>
          <w:szCs w:val="24"/>
        </w:rPr>
        <w:t xml:space="preserve"> le proposte formulate in materia di riparto di giurisdizione tra magistratura civile e militare, con la scelta di attribuire la competenza a conoscere dei crimini internazionali al giudice ordinario, con la sola eccezione dei crimini di guerra commessi dai militari italiani</w:t>
      </w:r>
      <w:r w:rsidR="009B0829" w:rsidRPr="00FA234C">
        <w:rPr>
          <w:rFonts w:ascii="Times New Roman" w:hAnsi="Times New Roman" w:cs="Times New Roman"/>
          <w:sz w:val="24"/>
          <w:szCs w:val="24"/>
        </w:rPr>
        <w:t>. Anche riguardo al principio d</w:t>
      </w:r>
      <w:r w:rsidR="00A02411" w:rsidRPr="00FA234C">
        <w:rPr>
          <w:rFonts w:ascii="Times New Roman" w:hAnsi="Times New Roman" w:cs="Times New Roman"/>
          <w:sz w:val="24"/>
          <w:szCs w:val="24"/>
        </w:rPr>
        <w:t>ella giurisdizione penale</w:t>
      </w:r>
      <w:r w:rsidR="009B0829" w:rsidRPr="00FA234C">
        <w:rPr>
          <w:rFonts w:ascii="Times New Roman" w:hAnsi="Times New Roman" w:cs="Times New Roman"/>
          <w:sz w:val="24"/>
          <w:szCs w:val="24"/>
        </w:rPr>
        <w:t xml:space="preserve"> universal</w:t>
      </w:r>
      <w:r w:rsidR="00A02411" w:rsidRPr="00FA234C">
        <w:rPr>
          <w:rFonts w:ascii="Times New Roman" w:hAnsi="Times New Roman" w:cs="Times New Roman"/>
          <w:sz w:val="24"/>
          <w:szCs w:val="24"/>
        </w:rPr>
        <w:t>e</w:t>
      </w:r>
      <w:r w:rsidR="009B0829" w:rsidRPr="00FA234C">
        <w:rPr>
          <w:rFonts w:ascii="Times New Roman" w:hAnsi="Times New Roman" w:cs="Times New Roman"/>
          <w:sz w:val="24"/>
          <w:szCs w:val="24"/>
        </w:rPr>
        <w:t>, che consente di far luogo a procedimenti penali pur in assenza di qualsiasi elemento di collegamento con l’ordinamento italiano, la riforma rinvia all’attuale disciplina codicistica, ritenendo che</w:t>
      </w:r>
      <w:r w:rsidR="00B63A20" w:rsidRPr="00FA234C">
        <w:rPr>
          <w:rFonts w:ascii="Times New Roman" w:hAnsi="Times New Roman" w:cs="Times New Roman"/>
          <w:sz w:val="24"/>
          <w:szCs w:val="24"/>
        </w:rPr>
        <w:t xml:space="preserve"> i c</w:t>
      </w:r>
      <w:r w:rsidR="009B0829" w:rsidRPr="00FA234C">
        <w:rPr>
          <w:rFonts w:ascii="Times New Roman" w:hAnsi="Times New Roman" w:cs="Times New Roman"/>
          <w:sz w:val="24"/>
          <w:szCs w:val="24"/>
        </w:rPr>
        <w:t xml:space="preserve">rimini internazionali debbano essere assimilati a quelli per i quali il </w:t>
      </w:r>
      <w:r w:rsidR="00B912B7" w:rsidRPr="00FA234C">
        <w:rPr>
          <w:rFonts w:ascii="Times New Roman" w:hAnsi="Times New Roman" w:cs="Times New Roman"/>
          <w:sz w:val="24"/>
          <w:szCs w:val="24"/>
        </w:rPr>
        <w:t>C</w:t>
      </w:r>
      <w:r w:rsidR="009B0829" w:rsidRPr="00FA234C">
        <w:rPr>
          <w:rFonts w:ascii="Times New Roman" w:hAnsi="Times New Roman" w:cs="Times New Roman"/>
          <w:sz w:val="24"/>
          <w:szCs w:val="24"/>
        </w:rPr>
        <w:t xml:space="preserve">odice </w:t>
      </w:r>
      <w:r w:rsidR="00B912B7" w:rsidRPr="00FA234C">
        <w:rPr>
          <w:rFonts w:ascii="Times New Roman" w:hAnsi="Times New Roman" w:cs="Times New Roman"/>
          <w:sz w:val="24"/>
          <w:szCs w:val="24"/>
        </w:rPr>
        <w:t xml:space="preserve">penale </w:t>
      </w:r>
      <w:r w:rsidR="009B0829" w:rsidRPr="00FA234C">
        <w:rPr>
          <w:rFonts w:ascii="Times New Roman" w:hAnsi="Times New Roman" w:cs="Times New Roman"/>
          <w:sz w:val="24"/>
          <w:szCs w:val="24"/>
        </w:rPr>
        <w:t xml:space="preserve">prevede la punibilità incondizionata, in base al disposto </w:t>
      </w:r>
      <w:r w:rsidR="00BC5241" w:rsidRPr="00FA234C">
        <w:rPr>
          <w:rFonts w:ascii="Times New Roman" w:hAnsi="Times New Roman" w:cs="Times New Roman"/>
          <w:sz w:val="24"/>
          <w:szCs w:val="24"/>
        </w:rPr>
        <w:t xml:space="preserve">dell’art. 7, </w:t>
      </w:r>
      <w:r w:rsidR="009B0829" w:rsidRPr="00FA234C">
        <w:rPr>
          <w:rFonts w:ascii="Times New Roman" w:hAnsi="Times New Roman" w:cs="Times New Roman"/>
          <w:sz w:val="24"/>
          <w:szCs w:val="24"/>
        </w:rPr>
        <w:t>co</w:t>
      </w:r>
      <w:r w:rsidR="00BC5241" w:rsidRPr="00FA234C">
        <w:rPr>
          <w:rFonts w:ascii="Times New Roman" w:hAnsi="Times New Roman" w:cs="Times New Roman"/>
          <w:sz w:val="24"/>
          <w:szCs w:val="24"/>
        </w:rPr>
        <w:t xml:space="preserve">. </w:t>
      </w:r>
      <w:r w:rsidR="009B0829" w:rsidRPr="00FA234C">
        <w:rPr>
          <w:rFonts w:ascii="Times New Roman" w:hAnsi="Times New Roman" w:cs="Times New Roman"/>
          <w:sz w:val="24"/>
          <w:szCs w:val="24"/>
        </w:rPr>
        <w:t>1</w:t>
      </w:r>
      <w:r w:rsidR="00BC5241" w:rsidRPr="00FA234C">
        <w:rPr>
          <w:rFonts w:ascii="Times New Roman" w:hAnsi="Times New Roman" w:cs="Times New Roman"/>
          <w:sz w:val="24"/>
          <w:szCs w:val="24"/>
        </w:rPr>
        <w:t>,</w:t>
      </w:r>
      <w:r w:rsidR="009B0829" w:rsidRPr="00FA234C">
        <w:rPr>
          <w:rFonts w:ascii="Times New Roman" w:hAnsi="Times New Roman" w:cs="Times New Roman"/>
          <w:sz w:val="24"/>
          <w:szCs w:val="24"/>
        </w:rPr>
        <w:t xml:space="preserve"> n. 5</w:t>
      </w:r>
      <w:r w:rsidR="00BC5241" w:rsidRPr="00FA234C">
        <w:rPr>
          <w:rFonts w:ascii="Times New Roman" w:hAnsi="Times New Roman" w:cs="Times New Roman"/>
          <w:sz w:val="24"/>
          <w:szCs w:val="24"/>
        </w:rPr>
        <w:t>,</w:t>
      </w:r>
      <w:r w:rsidR="009B0829" w:rsidRPr="00FA234C">
        <w:rPr>
          <w:rFonts w:ascii="Times New Roman" w:hAnsi="Times New Roman" w:cs="Times New Roman"/>
          <w:sz w:val="24"/>
          <w:szCs w:val="24"/>
        </w:rPr>
        <w:t xml:space="preserve"> c.p.</w:t>
      </w:r>
      <w:r w:rsidR="006568D8" w:rsidRPr="00FA234C">
        <w:rPr>
          <w:rFonts w:ascii="Times New Roman" w:hAnsi="Times New Roman" w:cs="Times New Roman"/>
          <w:sz w:val="24"/>
          <w:szCs w:val="24"/>
        </w:rPr>
        <w:t xml:space="preserve">, dovendosi considerare le disposizioni del </w:t>
      </w:r>
      <w:r w:rsidR="00A02411" w:rsidRPr="00FA234C">
        <w:rPr>
          <w:rFonts w:ascii="Times New Roman" w:hAnsi="Times New Roman" w:cs="Times New Roman"/>
          <w:sz w:val="24"/>
          <w:szCs w:val="24"/>
        </w:rPr>
        <w:t xml:space="preserve">progetto di </w:t>
      </w:r>
      <w:r w:rsidR="00BC5241" w:rsidRPr="00FA234C">
        <w:rPr>
          <w:rFonts w:ascii="Times New Roman" w:hAnsi="Times New Roman" w:cs="Times New Roman"/>
          <w:sz w:val="24"/>
          <w:szCs w:val="24"/>
        </w:rPr>
        <w:t>C</w:t>
      </w:r>
      <w:r w:rsidR="006568D8" w:rsidRPr="00FA234C">
        <w:rPr>
          <w:rFonts w:ascii="Times New Roman" w:hAnsi="Times New Roman" w:cs="Times New Roman"/>
          <w:sz w:val="24"/>
          <w:szCs w:val="24"/>
        </w:rPr>
        <w:t>odice dei crimini internazionali tra i delitti per i quali specifiche disposizioni di legge</w:t>
      </w:r>
      <w:r w:rsidR="008C3232" w:rsidRPr="00FA234C">
        <w:rPr>
          <w:rFonts w:ascii="Times New Roman" w:hAnsi="Times New Roman" w:cs="Times New Roman"/>
          <w:sz w:val="24"/>
          <w:szCs w:val="24"/>
        </w:rPr>
        <w:t xml:space="preserve"> </w:t>
      </w:r>
      <w:r w:rsidR="006568D8" w:rsidRPr="00FA234C">
        <w:rPr>
          <w:rFonts w:ascii="Times New Roman" w:hAnsi="Times New Roman" w:cs="Times New Roman"/>
          <w:sz w:val="24"/>
          <w:szCs w:val="24"/>
        </w:rPr>
        <w:t xml:space="preserve">consentono la punibilità incondizionata qualora tali delitti siano commessi all’estero, con l’eccezione del caso in cui il crimine sia commesso all’estero a danno di cittadini stranieri. In tal caso il progetto di </w:t>
      </w:r>
      <w:r w:rsidR="00BC5241" w:rsidRPr="00FA234C">
        <w:rPr>
          <w:rFonts w:ascii="Times New Roman" w:hAnsi="Times New Roman" w:cs="Times New Roman"/>
          <w:sz w:val="24"/>
          <w:szCs w:val="24"/>
        </w:rPr>
        <w:t>C</w:t>
      </w:r>
      <w:r w:rsidR="006568D8" w:rsidRPr="00FA234C">
        <w:rPr>
          <w:rFonts w:ascii="Times New Roman" w:hAnsi="Times New Roman" w:cs="Times New Roman"/>
          <w:sz w:val="24"/>
          <w:szCs w:val="24"/>
        </w:rPr>
        <w:t>odice prevede che la punibilità del crimine secondo la legge italiana sia subordinata alla presenza dello straniero sul territorio italiano, anche quando il reato sia commesso</w:t>
      </w:r>
      <w:r w:rsidR="00A71FE1" w:rsidRPr="00FA234C">
        <w:rPr>
          <w:rFonts w:ascii="Times New Roman" w:hAnsi="Times New Roman" w:cs="Times New Roman"/>
          <w:sz w:val="24"/>
          <w:szCs w:val="24"/>
        </w:rPr>
        <w:t xml:space="preserve"> </w:t>
      </w:r>
      <w:r w:rsidR="006568D8" w:rsidRPr="00FA234C">
        <w:rPr>
          <w:rFonts w:ascii="Times New Roman" w:hAnsi="Times New Roman" w:cs="Times New Roman"/>
          <w:sz w:val="24"/>
          <w:szCs w:val="24"/>
        </w:rPr>
        <w:t>in concorso con un cittadino italiano.</w:t>
      </w:r>
    </w:p>
    <w:p w14:paraId="539B104F" w14:textId="0D327DE4" w:rsidR="00A71FE1" w:rsidRPr="00FA234C" w:rsidRDefault="00A71FE1" w:rsidP="00B71574">
      <w:pPr>
        <w:spacing w:after="0" w:line="240" w:lineRule="auto"/>
        <w:ind w:firstLine="284"/>
        <w:jc w:val="both"/>
        <w:rPr>
          <w:rFonts w:ascii="Times New Roman" w:hAnsi="Times New Roman" w:cs="Times New Roman"/>
          <w:sz w:val="24"/>
          <w:szCs w:val="24"/>
        </w:rPr>
      </w:pPr>
      <w:r w:rsidRPr="00FA234C">
        <w:rPr>
          <w:rFonts w:ascii="Times New Roman" w:hAnsi="Times New Roman" w:cs="Times New Roman"/>
          <w:sz w:val="24"/>
          <w:szCs w:val="24"/>
        </w:rPr>
        <w:t>Ma è soprattutto in relazione ag</w:t>
      </w:r>
      <w:r w:rsidR="00B63A20" w:rsidRPr="00FA234C">
        <w:rPr>
          <w:rFonts w:ascii="Times New Roman" w:hAnsi="Times New Roman" w:cs="Times New Roman"/>
          <w:sz w:val="24"/>
          <w:szCs w:val="24"/>
        </w:rPr>
        <w:t>li istituti di parte generale del diritto penale interno</w:t>
      </w:r>
      <w:r w:rsidRPr="00FA234C">
        <w:rPr>
          <w:rFonts w:ascii="Times New Roman" w:hAnsi="Times New Roman" w:cs="Times New Roman"/>
          <w:sz w:val="24"/>
          <w:szCs w:val="24"/>
        </w:rPr>
        <w:t xml:space="preserve"> che si apprezza la scelta prudente del</w:t>
      </w:r>
      <w:r w:rsidR="00A57A40" w:rsidRPr="00FA234C">
        <w:rPr>
          <w:rFonts w:ascii="Times New Roman" w:hAnsi="Times New Roman" w:cs="Times New Roman"/>
          <w:sz w:val="24"/>
          <w:szCs w:val="24"/>
        </w:rPr>
        <w:t xml:space="preserve"> progetto</w:t>
      </w:r>
      <w:r w:rsidR="00A02411" w:rsidRPr="00FA234C">
        <w:rPr>
          <w:rFonts w:ascii="Times New Roman" w:hAnsi="Times New Roman" w:cs="Times New Roman"/>
          <w:sz w:val="24"/>
          <w:szCs w:val="24"/>
        </w:rPr>
        <w:t xml:space="preserve"> di Codice</w:t>
      </w:r>
      <w:r w:rsidR="00A57A40" w:rsidRPr="00FA234C">
        <w:rPr>
          <w:rFonts w:ascii="Times New Roman" w:hAnsi="Times New Roman" w:cs="Times New Roman"/>
          <w:sz w:val="24"/>
          <w:szCs w:val="24"/>
        </w:rPr>
        <w:t>, che rifugge dalla ten</w:t>
      </w:r>
      <w:r w:rsidRPr="00FA234C">
        <w:rPr>
          <w:rFonts w:ascii="Times New Roman" w:hAnsi="Times New Roman" w:cs="Times New Roman"/>
          <w:sz w:val="24"/>
          <w:szCs w:val="24"/>
        </w:rPr>
        <w:t>ta</w:t>
      </w:r>
      <w:r w:rsidR="00A57A40" w:rsidRPr="00FA234C">
        <w:rPr>
          <w:rFonts w:ascii="Times New Roman" w:hAnsi="Times New Roman" w:cs="Times New Roman"/>
          <w:sz w:val="24"/>
          <w:szCs w:val="24"/>
        </w:rPr>
        <w:t>zione di recepire acriticamente i modelli di i</w:t>
      </w:r>
      <w:r w:rsidRPr="00FA234C">
        <w:rPr>
          <w:rFonts w:ascii="Times New Roman" w:hAnsi="Times New Roman" w:cs="Times New Roman"/>
          <w:sz w:val="24"/>
          <w:szCs w:val="24"/>
        </w:rPr>
        <w:t>mputazi</w:t>
      </w:r>
      <w:r w:rsidR="00ED2A52" w:rsidRPr="00FA234C">
        <w:rPr>
          <w:rFonts w:ascii="Times New Roman" w:hAnsi="Times New Roman" w:cs="Times New Roman"/>
          <w:sz w:val="24"/>
          <w:szCs w:val="24"/>
        </w:rPr>
        <w:t>one della responsab</w:t>
      </w:r>
      <w:r w:rsidRPr="00FA234C">
        <w:rPr>
          <w:rFonts w:ascii="Times New Roman" w:hAnsi="Times New Roman" w:cs="Times New Roman"/>
          <w:sz w:val="24"/>
          <w:szCs w:val="24"/>
        </w:rPr>
        <w:t xml:space="preserve">ilità presenti nello </w:t>
      </w:r>
      <w:r w:rsidR="00A57A40" w:rsidRPr="00FA234C">
        <w:rPr>
          <w:rFonts w:ascii="Times New Roman" w:hAnsi="Times New Roman" w:cs="Times New Roman"/>
          <w:sz w:val="24"/>
          <w:szCs w:val="24"/>
        </w:rPr>
        <w:t>S</w:t>
      </w:r>
      <w:r w:rsidRPr="00FA234C">
        <w:rPr>
          <w:rFonts w:ascii="Times New Roman" w:hAnsi="Times New Roman" w:cs="Times New Roman"/>
          <w:sz w:val="24"/>
          <w:szCs w:val="24"/>
        </w:rPr>
        <w:t xml:space="preserve">tatuto </w:t>
      </w:r>
      <w:r w:rsidR="00A57A40" w:rsidRPr="00FA234C">
        <w:rPr>
          <w:rFonts w:ascii="Times New Roman" w:hAnsi="Times New Roman" w:cs="Times New Roman"/>
          <w:sz w:val="24"/>
          <w:szCs w:val="24"/>
        </w:rPr>
        <w:t>con il rischio di creare un “diritto penale speciale” riservato ai crimini internazionali.</w:t>
      </w:r>
      <w:r w:rsidR="00657B71" w:rsidRPr="00FA234C">
        <w:rPr>
          <w:rFonts w:ascii="Times New Roman" w:hAnsi="Times New Roman" w:cs="Times New Roman"/>
          <w:sz w:val="24"/>
          <w:szCs w:val="24"/>
        </w:rPr>
        <w:t xml:space="preserve"> In questo senso, la Commissione si è espressa in maniera univoca, dichiarando di essersi ispirata al criterio di introdurre il minor numero possibile di norme derogatorie, </w:t>
      </w:r>
      <w:r w:rsidR="00B63A20" w:rsidRPr="00FA234C">
        <w:rPr>
          <w:rFonts w:ascii="Times New Roman" w:hAnsi="Times New Roman" w:cs="Times New Roman"/>
          <w:sz w:val="24"/>
          <w:szCs w:val="24"/>
        </w:rPr>
        <w:t>ritenendo</w:t>
      </w:r>
      <w:r w:rsidR="00657B71" w:rsidRPr="00FA234C">
        <w:rPr>
          <w:rFonts w:ascii="Times New Roman" w:hAnsi="Times New Roman" w:cs="Times New Roman"/>
          <w:sz w:val="24"/>
          <w:szCs w:val="24"/>
        </w:rPr>
        <w:t xml:space="preserve"> che la maggior parte della disciplina di natura generale potesse essere fornita dalle disposizioni del </w:t>
      </w:r>
      <w:r w:rsidR="008C3232" w:rsidRPr="00FA234C">
        <w:rPr>
          <w:rFonts w:ascii="Times New Roman" w:hAnsi="Times New Roman" w:cs="Times New Roman"/>
          <w:sz w:val="24"/>
          <w:szCs w:val="24"/>
        </w:rPr>
        <w:t>Codice penale</w:t>
      </w:r>
      <w:r w:rsidR="00657B71" w:rsidRPr="00FA234C">
        <w:rPr>
          <w:rStyle w:val="Rimandonotaapidipagina"/>
          <w:rFonts w:ascii="Times New Roman" w:hAnsi="Times New Roman" w:cs="Times New Roman"/>
          <w:sz w:val="24"/>
          <w:szCs w:val="24"/>
        </w:rPr>
        <w:footnoteReference w:id="18"/>
      </w:r>
      <w:r w:rsidR="006E2681" w:rsidRPr="00FA234C">
        <w:rPr>
          <w:rFonts w:ascii="Times New Roman" w:hAnsi="Times New Roman" w:cs="Times New Roman"/>
          <w:sz w:val="24"/>
          <w:szCs w:val="24"/>
        </w:rPr>
        <w:t>.</w:t>
      </w:r>
    </w:p>
    <w:p w14:paraId="7ECD7BBD" w14:textId="2784FF2E" w:rsidR="00AF5DE7" w:rsidRPr="00FA234C" w:rsidRDefault="006E2681" w:rsidP="00B71574">
      <w:pPr>
        <w:spacing w:after="0" w:line="240" w:lineRule="auto"/>
        <w:ind w:firstLine="284"/>
        <w:jc w:val="both"/>
        <w:rPr>
          <w:rFonts w:ascii="Times New Roman" w:hAnsi="Times New Roman" w:cs="Times New Roman"/>
          <w:bCs/>
          <w:sz w:val="24"/>
          <w:szCs w:val="24"/>
        </w:rPr>
      </w:pPr>
      <w:r w:rsidRPr="00FA234C">
        <w:rPr>
          <w:rFonts w:ascii="Times New Roman" w:hAnsi="Times New Roman" w:cs="Times New Roman"/>
          <w:sz w:val="24"/>
          <w:szCs w:val="24"/>
        </w:rPr>
        <w:t>Esemplare, al riguardo</w:t>
      </w:r>
      <w:r w:rsidR="00B63A20" w:rsidRPr="00FA234C">
        <w:rPr>
          <w:rFonts w:ascii="Times New Roman" w:hAnsi="Times New Roman" w:cs="Times New Roman"/>
          <w:sz w:val="24"/>
          <w:szCs w:val="24"/>
        </w:rPr>
        <w:t>,</w:t>
      </w:r>
      <w:r w:rsidR="00A71FE1" w:rsidRPr="00FA234C">
        <w:rPr>
          <w:rFonts w:ascii="Times New Roman" w:hAnsi="Times New Roman" w:cs="Times New Roman"/>
          <w:sz w:val="24"/>
          <w:szCs w:val="24"/>
        </w:rPr>
        <w:t xml:space="preserve"> la scelta </w:t>
      </w:r>
      <w:r w:rsidR="00ED2A52" w:rsidRPr="00FA234C">
        <w:rPr>
          <w:rFonts w:ascii="Times New Roman" w:hAnsi="Times New Roman" w:cs="Times New Roman"/>
          <w:sz w:val="24"/>
          <w:szCs w:val="24"/>
        </w:rPr>
        <w:t xml:space="preserve">della Commissione </w:t>
      </w:r>
      <w:r w:rsidRPr="00FA234C">
        <w:rPr>
          <w:rFonts w:ascii="Times New Roman" w:hAnsi="Times New Roman" w:cs="Times New Roman"/>
          <w:sz w:val="24"/>
          <w:szCs w:val="24"/>
        </w:rPr>
        <w:t>di rinunciare a qualsia</w:t>
      </w:r>
      <w:r w:rsidR="00B63A20" w:rsidRPr="00FA234C">
        <w:rPr>
          <w:rFonts w:ascii="Times New Roman" w:hAnsi="Times New Roman" w:cs="Times New Roman"/>
          <w:sz w:val="24"/>
          <w:szCs w:val="24"/>
        </w:rPr>
        <w:t>s</w:t>
      </w:r>
      <w:r w:rsidRPr="00FA234C">
        <w:rPr>
          <w:rFonts w:ascii="Times New Roman" w:hAnsi="Times New Roman" w:cs="Times New Roman"/>
          <w:sz w:val="24"/>
          <w:szCs w:val="24"/>
        </w:rPr>
        <w:t xml:space="preserve">i </w:t>
      </w:r>
      <w:r w:rsidR="00FA234C" w:rsidRPr="00FA234C">
        <w:rPr>
          <w:rFonts w:ascii="Times New Roman" w:hAnsi="Times New Roman" w:cs="Times New Roman"/>
          <w:sz w:val="24"/>
          <w:szCs w:val="24"/>
        </w:rPr>
        <w:t>intervento</w:t>
      </w:r>
      <w:r w:rsidRPr="00FA234C">
        <w:rPr>
          <w:rFonts w:ascii="Times New Roman" w:hAnsi="Times New Roman" w:cs="Times New Roman"/>
          <w:sz w:val="24"/>
          <w:szCs w:val="24"/>
        </w:rPr>
        <w:t xml:space="preserve"> manipolatorio del regime del</w:t>
      </w:r>
      <w:r w:rsidR="00ED2A52" w:rsidRPr="00FA234C">
        <w:rPr>
          <w:rFonts w:ascii="Times New Roman" w:hAnsi="Times New Roman" w:cs="Times New Roman"/>
          <w:sz w:val="24"/>
          <w:szCs w:val="24"/>
        </w:rPr>
        <w:t xml:space="preserve"> </w:t>
      </w:r>
      <w:r w:rsidR="00B63A20" w:rsidRPr="00FA234C">
        <w:rPr>
          <w:rFonts w:ascii="Times New Roman" w:hAnsi="Times New Roman" w:cs="Times New Roman"/>
          <w:sz w:val="24"/>
          <w:szCs w:val="24"/>
        </w:rPr>
        <w:t xml:space="preserve">tentativo </w:t>
      </w:r>
      <w:r w:rsidR="000F6315" w:rsidRPr="00FA234C">
        <w:rPr>
          <w:rFonts w:ascii="Times New Roman" w:hAnsi="Times New Roman" w:cs="Times New Roman"/>
          <w:sz w:val="24"/>
          <w:szCs w:val="24"/>
        </w:rPr>
        <w:t>e del</w:t>
      </w:r>
      <w:r w:rsidR="00B63A20" w:rsidRPr="00FA234C">
        <w:rPr>
          <w:rFonts w:ascii="Times New Roman" w:hAnsi="Times New Roman" w:cs="Times New Roman"/>
          <w:sz w:val="24"/>
          <w:szCs w:val="24"/>
        </w:rPr>
        <w:t xml:space="preserve"> </w:t>
      </w:r>
      <w:r w:rsidR="00A71FE1" w:rsidRPr="00FA234C">
        <w:rPr>
          <w:rFonts w:ascii="Times New Roman" w:hAnsi="Times New Roman" w:cs="Times New Roman"/>
          <w:sz w:val="24"/>
          <w:szCs w:val="24"/>
        </w:rPr>
        <w:t xml:space="preserve">concorso di persone nel reato. </w:t>
      </w:r>
      <w:r w:rsidR="00B63A20" w:rsidRPr="00FA234C">
        <w:rPr>
          <w:rFonts w:ascii="Times New Roman" w:hAnsi="Times New Roman" w:cs="Times New Roman"/>
          <w:sz w:val="24"/>
          <w:szCs w:val="24"/>
        </w:rPr>
        <w:t>Riguardo all’istituto concorsuale</w:t>
      </w:r>
      <w:r w:rsidR="00ED2A52" w:rsidRPr="00FA234C">
        <w:rPr>
          <w:rFonts w:ascii="Times New Roman" w:hAnsi="Times New Roman" w:cs="Times New Roman"/>
          <w:sz w:val="24"/>
          <w:szCs w:val="24"/>
        </w:rPr>
        <w:t xml:space="preserve">, infatti, lo Statuto </w:t>
      </w:r>
      <w:r w:rsidR="00074732" w:rsidRPr="00FA234C">
        <w:rPr>
          <w:rFonts w:ascii="Times New Roman" w:hAnsi="Times New Roman" w:cs="Times New Roman"/>
          <w:sz w:val="24"/>
          <w:szCs w:val="24"/>
        </w:rPr>
        <w:t>della CPI</w:t>
      </w:r>
      <w:r w:rsidR="00ED2A52" w:rsidRPr="00FA234C">
        <w:rPr>
          <w:rFonts w:ascii="Times New Roman" w:hAnsi="Times New Roman" w:cs="Times New Roman"/>
          <w:sz w:val="24"/>
          <w:szCs w:val="24"/>
        </w:rPr>
        <w:t>, all’art. 25, adotta un modello cd. differenziato di concorso, distinguendo tra i concorrenti nel reato, chi commette, in prima persona, il reato (autoria immediata), chi si avvale di un’altra persona (autoria mediata) e chi lo realizza insieme ad un'altra persona (coautoria) da un lato; dall’altro individuando l</w:t>
      </w:r>
      <w:r w:rsidR="00360321" w:rsidRPr="00FA234C">
        <w:rPr>
          <w:rFonts w:ascii="Times New Roman" w:hAnsi="Times New Roman" w:cs="Times New Roman"/>
          <w:sz w:val="24"/>
          <w:szCs w:val="24"/>
        </w:rPr>
        <w:t>a figura di chi partecipa, da identificarsi con chi ordina, sollecita o incoraggia la commissione</w:t>
      </w:r>
      <w:r w:rsidR="003B0B6B" w:rsidRPr="00FA234C">
        <w:rPr>
          <w:rFonts w:ascii="Times New Roman" w:hAnsi="Times New Roman" w:cs="Times New Roman"/>
          <w:sz w:val="24"/>
          <w:szCs w:val="24"/>
        </w:rPr>
        <w:t xml:space="preserve"> </w:t>
      </w:r>
      <w:r w:rsidR="00360321" w:rsidRPr="00FA234C">
        <w:rPr>
          <w:rFonts w:ascii="Times New Roman" w:hAnsi="Times New Roman" w:cs="Times New Roman"/>
          <w:sz w:val="24"/>
          <w:szCs w:val="24"/>
        </w:rPr>
        <w:t>del crimine</w:t>
      </w:r>
      <w:r w:rsidR="00ED2A52" w:rsidRPr="00FA234C">
        <w:rPr>
          <w:rFonts w:ascii="Times New Roman" w:hAnsi="Times New Roman" w:cs="Times New Roman"/>
          <w:sz w:val="24"/>
          <w:szCs w:val="24"/>
        </w:rPr>
        <w:t xml:space="preserve"> da parte di altri</w:t>
      </w:r>
      <w:r w:rsidR="00360321" w:rsidRPr="00FA234C">
        <w:rPr>
          <w:rFonts w:ascii="Times New Roman" w:hAnsi="Times New Roman" w:cs="Times New Roman"/>
          <w:sz w:val="24"/>
          <w:szCs w:val="24"/>
        </w:rPr>
        <w:t xml:space="preserve"> (art. 25</w:t>
      </w:r>
      <w:r w:rsidR="003B0B6B" w:rsidRPr="00FA234C">
        <w:rPr>
          <w:rFonts w:ascii="Times New Roman" w:hAnsi="Times New Roman" w:cs="Times New Roman"/>
          <w:sz w:val="24"/>
          <w:szCs w:val="24"/>
        </w:rPr>
        <w:t xml:space="preserve">, par. </w:t>
      </w:r>
      <w:r w:rsidR="00360321" w:rsidRPr="00FA234C">
        <w:rPr>
          <w:rFonts w:ascii="Times New Roman" w:hAnsi="Times New Roman" w:cs="Times New Roman"/>
          <w:sz w:val="24"/>
          <w:szCs w:val="24"/>
        </w:rPr>
        <w:t>3</w:t>
      </w:r>
      <w:r w:rsidR="003B0B6B" w:rsidRPr="00FA234C">
        <w:rPr>
          <w:rFonts w:ascii="Times New Roman" w:hAnsi="Times New Roman" w:cs="Times New Roman"/>
          <w:sz w:val="24"/>
          <w:szCs w:val="24"/>
        </w:rPr>
        <w:t>,</w:t>
      </w:r>
      <w:r w:rsidR="00360321" w:rsidRPr="00FA234C">
        <w:rPr>
          <w:rFonts w:ascii="Times New Roman" w:hAnsi="Times New Roman" w:cs="Times New Roman"/>
          <w:sz w:val="24"/>
          <w:szCs w:val="24"/>
        </w:rPr>
        <w:t xml:space="preserve"> lett</w:t>
      </w:r>
      <w:r w:rsidR="003B0B6B" w:rsidRPr="00FA234C">
        <w:rPr>
          <w:rFonts w:ascii="Times New Roman" w:hAnsi="Times New Roman" w:cs="Times New Roman"/>
          <w:sz w:val="24"/>
          <w:szCs w:val="24"/>
        </w:rPr>
        <w:t>ere</w:t>
      </w:r>
      <w:r w:rsidR="00360321" w:rsidRPr="00FA234C">
        <w:rPr>
          <w:rFonts w:ascii="Times New Roman" w:hAnsi="Times New Roman" w:cs="Times New Roman"/>
          <w:sz w:val="24"/>
          <w:szCs w:val="24"/>
        </w:rPr>
        <w:t xml:space="preserve"> b e c). Infine, la lett. d. dell’art. 25</w:t>
      </w:r>
      <w:r w:rsidR="003B0B6B" w:rsidRPr="00FA234C">
        <w:rPr>
          <w:rFonts w:ascii="Times New Roman" w:hAnsi="Times New Roman" w:cs="Times New Roman"/>
          <w:sz w:val="24"/>
          <w:szCs w:val="24"/>
        </w:rPr>
        <w:t xml:space="preserve">, par. </w:t>
      </w:r>
      <w:r w:rsidR="00360321" w:rsidRPr="00FA234C">
        <w:rPr>
          <w:rFonts w:ascii="Times New Roman" w:hAnsi="Times New Roman" w:cs="Times New Roman"/>
          <w:sz w:val="24"/>
          <w:szCs w:val="24"/>
        </w:rPr>
        <w:t>3</w:t>
      </w:r>
      <w:r w:rsidR="003B0B6B" w:rsidRPr="00FA234C">
        <w:rPr>
          <w:rFonts w:ascii="Times New Roman" w:hAnsi="Times New Roman" w:cs="Times New Roman"/>
          <w:sz w:val="24"/>
          <w:szCs w:val="24"/>
        </w:rPr>
        <w:t>,</w:t>
      </w:r>
      <w:r w:rsidR="00360321" w:rsidRPr="00FA234C">
        <w:rPr>
          <w:rFonts w:ascii="Times New Roman" w:hAnsi="Times New Roman" w:cs="Times New Roman"/>
          <w:sz w:val="24"/>
          <w:szCs w:val="24"/>
        </w:rPr>
        <w:t xml:space="preserve"> dello Statuto </w:t>
      </w:r>
      <w:r w:rsidR="00074732" w:rsidRPr="00FA234C">
        <w:rPr>
          <w:rFonts w:ascii="Times New Roman" w:hAnsi="Times New Roman" w:cs="Times New Roman"/>
          <w:sz w:val="24"/>
          <w:szCs w:val="24"/>
        </w:rPr>
        <w:t xml:space="preserve">della CPI </w:t>
      </w:r>
      <w:r w:rsidR="00360321" w:rsidRPr="00FA234C">
        <w:rPr>
          <w:rFonts w:ascii="Times New Roman" w:hAnsi="Times New Roman" w:cs="Times New Roman"/>
          <w:sz w:val="24"/>
          <w:szCs w:val="24"/>
        </w:rPr>
        <w:t>prevede una specifica ipotesi di partecipazione di chi contribuisce “in ogni altra maniera alla perpetrazione o al tentativo di perpetrazione del crimine da parte di un gruppo di persone</w:t>
      </w:r>
      <w:r w:rsidR="00EF697F" w:rsidRPr="00FA234C">
        <w:rPr>
          <w:rFonts w:ascii="Times New Roman" w:hAnsi="Times New Roman" w:cs="Times New Roman"/>
          <w:sz w:val="24"/>
          <w:szCs w:val="24"/>
        </w:rPr>
        <w:t>”</w:t>
      </w:r>
      <w:r w:rsidR="00360321" w:rsidRPr="00FA234C">
        <w:rPr>
          <w:rFonts w:ascii="Times New Roman" w:hAnsi="Times New Roman" w:cs="Times New Roman"/>
          <w:sz w:val="24"/>
          <w:szCs w:val="24"/>
        </w:rPr>
        <w:t>.</w:t>
      </w:r>
      <w:r w:rsidR="00D7088D" w:rsidRPr="00FA234C">
        <w:rPr>
          <w:rFonts w:ascii="Times New Roman" w:hAnsi="Times New Roman" w:cs="Times New Roman"/>
          <w:sz w:val="24"/>
          <w:szCs w:val="24"/>
        </w:rPr>
        <w:t xml:space="preserve"> A sostegno del modello differenziato, adottato dallo Statuto, si è evidenziato come esso sia maggiormente adeguato a cogli</w:t>
      </w:r>
      <w:r w:rsidR="00E37960" w:rsidRPr="00FA234C">
        <w:rPr>
          <w:rFonts w:ascii="Times New Roman" w:hAnsi="Times New Roman" w:cs="Times New Roman"/>
          <w:sz w:val="24"/>
          <w:szCs w:val="24"/>
        </w:rPr>
        <w:t xml:space="preserve">ere </w:t>
      </w:r>
      <w:r w:rsidR="00E37960" w:rsidRPr="00FA234C">
        <w:rPr>
          <w:rFonts w:ascii="Times New Roman" w:hAnsi="Times New Roman" w:cs="Times New Roman"/>
          <w:sz w:val="24"/>
          <w:szCs w:val="24"/>
        </w:rPr>
        <w:lastRenderedPageBreak/>
        <w:t>“tutti i modi</w:t>
      </w:r>
      <w:r w:rsidR="00D7088D" w:rsidRPr="00FA234C">
        <w:rPr>
          <w:rFonts w:ascii="Times New Roman" w:hAnsi="Times New Roman" w:cs="Times New Roman"/>
          <w:sz w:val="24"/>
          <w:szCs w:val="24"/>
        </w:rPr>
        <w:t>, e le loro rispettive sfumature, in cui un individuo</w:t>
      </w:r>
      <w:r w:rsidR="008C3232" w:rsidRPr="00FA234C">
        <w:rPr>
          <w:rFonts w:ascii="Times New Roman" w:hAnsi="Times New Roman" w:cs="Times New Roman"/>
          <w:sz w:val="24"/>
          <w:szCs w:val="24"/>
        </w:rPr>
        <w:t xml:space="preserve"> </w:t>
      </w:r>
      <w:r w:rsidR="00D7088D" w:rsidRPr="00FA234C">
        <w:rPr>
          <w:rFonts w:ascii="Times New Roman" w:hAnsi="Times New Roman" w:cs="Times New Roman"/>
          <w:sz w:val="24"/>
          <w:szCs w:val="24"/>
        </w:rPr>
        <w:t>può contribuire a commettere un reato nell’ambito del diritto penale internazionale</w:t>
      </w:r>
      <w:r w:rsidR="00E37960" w:rsidRPr="00FA234C">
        <w:rPr>
          <w:rFonts w:ascii="Times New Roman" w:hAnsi="Times New Roman" w:cs="Times New Roman"/>
          <w:sz w:val="24"/>
          <w:szCs w:val="24"/>
        </w:rPr>
        <w:t>”</w:t>
      </w:r>
      <w:r w:rsidR="00D7088D" w:rsidRPr="00FA234C">
        <w:rPr>
          <w:rStyle w:val="Rimandonotaapidipagina"/>
          <w:rFonts w:ascii="Times New Roman" w:hAnsi="Times New Roman" w:cs="Times New Roman"/>
          <w:sz w:val="24"/>
          <w:szCs w:val="24"/>
        </w:rPr>
        <w:footnoteReference w:id="19"/>
      </w:r>
      <w:r w:rsidR="00C24763" w:rsidRPr="00FA234C">
        <w:rPr>
          <w:rFonts w:ascii="Times New Roman" w:hAnsi="Times New Roman" w:cs="Times New Roman"/>
          <w:sz w:val="24"/>
          <w:szCs w:val="24"/>
        </w:rPr>
        <w:t xml:space="preserve">. Diversamente, il modello unitario, adottato all’art. 110 dal </w:t>
      </w:r>
      <w:r w:rsidR="00B735F4" w:rsidRPr="00FA234C">
        <w:rPr>
          <w:rFonts w:ascii="Times New Roman" w:hAnsi="Times New Roman" w:cs="Times New Roman"/>
          <w:sz w:val="24"/>
          <w:szCs w:val="24"/>
        </w:rPr>
        <w:t>Codice penale</w:t>
      </w:r>
      <w:r w:rsidR="00C24763" w:rsidRPr="00FA234C">
        <w:rPr>
          <w:rFonts w:ascii="Times New Roman" w:hAnsi="Times New Roman" w:cs="Times New Roman"/>
          <w:sz w:val="24"/>
          <w:szCs w:val="24"/>
        </w:rPr>
        <w:t xml:space="preserve">, non distingue il contributo causale dei singoli concorrenti ai fini dell’articolazione delle rispettive responsabilità nella commissione del reato, riservando alla commisurazione della pena per ciascun concorrente la valutazione del ruolo di ciascuno. Forse dotato di una minore capacità simbolica nel qualificare espressamente le singole figure degli autori, il modello unitario garantisce comunque un </w:t>
      </w:r>
      <w:r w:rsidR="00E37960" w:rsidRPr="00FA234C">
        <w:rPr>
          <w:rFonts w:ascii="Times New Roman" w:hAnsi="Times New Roman" w:cs="Times New Roman"/>
          <w:sz w:val="24"/>
          <w:szCs w:val="24"/>
        </w:rPr>
        <w:t>sufficiente</w:t>
      </w:r>
      <w:r w:rsidR="00C24763" w:rsidRPr="00FA234C">
        <w:rPr>
          <w:rFonts w:ascii="Times New Roman" w:hAnsi="Times New Roman" w:cs="Times New Roman"/>
          <w:sz w:val="24"/>
          <w:szCs w:val="24"/>
        </w:rPr>
        <w:t xml:space="preserve"> ancoraggio alla tipizzazione delle condotte dei concorrenti, richiedendo il necessario accertamento del contributo causale</w:t>
      </w:r>
      <w:r w:rsidR="00C83CFC" w:rsidRPr="00FA234C">
        <w:rPr>
          <w:rFonts w:ascii="Times New Roman" w:hAnsi="Times New Roman" w:cs="Times New Roman"/>
          <w:sz w:val="24"/>
          <w:szCs w:val="24"/>
        </w:rPr>
        <w:t xml:space="preserve"> giuridicamente rilevante di ciascuno di essi, al di là del loro inquadramento in figure tipizzate, proprie del modello differenziato. </w:t>
      </w:r>
      <w:r w:rsidR="004F04EA" w:rsidRPr="00FA234C">
        <w:rPr>
          <w:rFonts w:ascii="Times New Roman" w:hAnsi="Times New Roman" w:cs="Times New Roman"/>
          <w:sz w:val="24"/>
          <w:szCs w:val="24"/>
        </w:rPr>
        <w:t xml:space="preserve">L’efficacia del modello unitario di concorso di persone anche nel diritto penale internazionale ha trovato, in anni recenti, una </w:t>
      </w:r>
      <w:r w:rsidR="00B96B15" w:rsidRPr="00FA234C">
        <w:rPr>
          <w:rFonts w:ascii="Times New Roman" w:hAnsi="Times New Roman" w:cs="Times New Roman"/>
          <w:sz w:val="24"/>
          <w:szCs w:val="24"/>
        </w:rPr>
        <w:t xml:space="preserve">esplicita </w:t>
      </w:r>
      <w:r w:rsidR="004F04EA" w:rsidRPr="00FA234C">
        <w:rPr>
          <w:rFonts w:ascii="Times New Roman" w:hAnsi="Times New Roman" w:cs="Times New Roman"/>
          <w:sz w:val="24"/>
          <w:szCs w:val="24"/>
        </w:rPr>
        <w:t>conferma</w:t>
      </w:r>
      <w:r w:rsidR="00B96B15" w:rsidRPr="00FA234C">
        <w:rPr>
          <w:rFonts w:ascii="Times New Roman" w:hAnsi="Times New Roman" w:cs="Times New Roman"/>
          <w:sz w:val="24"/>
          <w:szCs w:val="24"/>
        </w:rPr>
        <w:t xml:space="preserve"> </w:t>
      </w:r>
      <w:r w:rsidR="0072619D" w:rsidRPr="00FA234C">
        <w:rPr>
          <w:rFonts w:ascii="Times New Roman" w:hAnsi="Times New Roman" w:cs="Times New Roman"/>
          <w:sz w:val="24"/>
          <w:szCs w:val="24"/>
        </w:rPr>
        <w:t xml:space="preserve">nelle </w:t>
      </w:r>
      <w:r w:rsidR="006E13B1" w:rsidRPr="00FA234C">
        <w:rPr>
          <w:rFonts w:ascii="Times New Roman" w:hAnsi="Times New Roman" w:cs="Times New Roman"/>
          <w:sz w:val="24"/>
          <w:szCs w:val="24"/>
        </w:rPr>
        <w:t>sentenze del Tribunale e della Corte di Appello di Roma, relative</w:t>
      </w:r>
      <w:r w:rsidR="00B96B15" w:rsidRPr="00FA234C">
        <w:rPr>
          <w:rFonts w:ascii="Times New Roman" w:hAnsi="Times New Roman" w:cs="Times New Roman"/>
          <w:sz w:val="24"/>
          <w:szCs w:val="24"/>
        </w:rPr>
        <w:t xml:space="preserve"> al </w:t>
      </w:r>
      <w:r w:rsidR="00B96B15" w:rsidRPr="00FA234C">
        <w:rPr>
          <w:rFonts w:ascii="Times New Roman" w:hAnsi="Times New Roman" w:cs="Times New Roman"/>
          <w:i/>
          <w:sz w:val="24"/>
          <w:szCs w:val="24"/>
        </w:rPr>
        <w:t>Plan Condor</w:t>
      </w:r>
      <w:r w:rsidR="006E13B1" w:rsidRPr="00FA234C">
        <w:rPr>
          <w:rStyle w:val="Rimandonotaapidipagina"/>
          <w:rFonts w:ascii="Times New Roman" w:hAnsi="Times New Roman" w:cs="Times New Roman"/>
          <w:i/>
          <w:sz w:val="24"/>
          <w:szCs w:val="24"/>
        </w:rPr>
        <w:footnoteReference w:id="20"/>
      </w:r>
      <w:r w:rsidR="006E13B1" w:rsidRPr="00FA234C">
        <w:rPr>
          <w:rFonts w:ascii="Times New Roman" w:hAnsi="Times New Roman" w:cs="Times New Roman"/>
          <w:sz w:val="24"/>
          <w:szCs w:val="24"/>
        </w:rPr>
        <w:t xml:space="preserve"> .</w:t>
      </w:r>
      <w:r w:rsidR="00B14BC5" w:rsidRPr="00FA234C">
        <w:rPr>
          <w:rFonts w:ascii="Times New Roman" w:hAnsi="Times New Roman" w:cs="Times New Roman"/>
          <w:bCs/>
          <w:sz w:val="24"/>
          <w:szCs w:val="24"/>
        </w:rPr>
        <w:t xml:space="preserve"> Con la sentenza di </w:t>
      </w:r>
      <w:r w:rsidR="00C44F6C" w:rsidRPr="00FA234C">
        <w:rPr>
          <w:rFonts w:ascii="Times New Roman" w:hAnsi="Times New Roman" w:cs="Times New Roman"/>
          <w:bCs/>
          <w:sz w:val="24"/>
          <w:szCs w:val="24"/>
        </w:rPr>
        <w:t>primo g</w:t>
      </w:r>
      <w:r w:rsidR="00B14BC5" w:rsidRPr="00FA234C">
        <w:rPr>
          <w:rFonts w:ascii="Times New Roman" w:hAnsi="Times New Roman" w:cs="Times New Roman"/>
          <w:bCs/>
          <w:sz w:val="24"/>
          <w:szCs w:val="24"/>
        </w:rPr>
        <w:t>rado erano stati condannati all’ergastolo per omicidio aggravato otto tra i più alti esponenti politici dell’America Latina nel periodo considerato nella vicenda processuale</w:t>
      </w:r>
      <w:r w:rsidR="00074732" w:rsidRPr="00FA234C">
        <w:rPr>
          <w:rFonts w:ascii="Times New Roman" w:hAnsi="Times New Roman" w:cs="Times New Roman"/>
          <w:bCs/>
          <w:sz w:val="24"/>
          <w:szCs w:val="24"/>
        </w:rPr>
        <w:t>,</w:t>
      </w:r>
      <w:r w:rsidR="00B14BC5" w:rsidRPr="00FA234C">
        <w:rPr>
          <w:rFonts w:ascii="Times New Roman" w:hAnsi="Times New Roman" w:cs="Times New Roman"/>
          <w:bCs/>
          <w:sz w:val="24"/>
          <w:szCs w:val="24"/>
        </w:rPr>
        <w:t xml:space="preserve"> ma </w:t>
      </w:r>
      <w:r w:rsidR="00074732" w:rsidRPr="00FA234C">
        <w:rPr>
          <w:rFonts w:ascii="Times New Roman" w:hAnsi="Times New Roman" w:cs="Times New Roman"/>
          <w:bCs/>
          <w:sz w:val="24"/>
          <w:szCs w:val="24"/>
        </w:rPr>
        <w:t>era stato</w:t>
      </w:r>
      <w:r w:rsidR="00B14BC5" w:rsidRPr="00FA234C">
        <w:rPr>
          <w:rFonts w:ascii="Times New Roman" w:hAnsi="Times New Roman" w:cs="Times New Roman"/>
          <w:bCs/>
          <w:sz w:val="24"/>
          <w:szCs w:val="24"/>
        </w:rPr>
        <w:t xml:space="preserve"> assolto il livello inferiore, i cd. “quadri intermedi”. Nel riformare la sentenza di primo grado, i giudici di Appello evidenziavano, nella ricostruzione dell’ipotesi concorsuale</w:t>
      </w:r>
      <w:r w:rsidR="0072619D" w:rsidRPr="00FA234C">
        <w:rPr>
          <w:rFonts w:ascii="Times New Roman" w:hAnsi="Times New Roman" w:cs="Times New Roman"/>
          <w:bCs/>
          <w:sz w:val="24"/>
          <w:szCs w:val="24"/>
        </w:rPr>
        <w:t>,</w:t>
      </w:r>
      <w:r w:rsidR="00B14BC5" w:rsidRPr="00FA234C">
        <w:rPr>
          <w:rFonts w:ascii="Times New Roman" w:hAnsi="Times New Roman" w:cs="Times New Roman"/>
          <w:bCs/>
          <w:sz w:val="24"/>
          <w:szCs w:val="24"/>
        </w:rPr>
        <w:t xml:space="preserve"> come “</w:t>
      </w:r>
      <w:r w:rsidR="00B14BC5" w:rsidRPr="00FA234C">
        <w:rPr>
          <w:rFonts w:ascii="Times New Roman" w:hAnsi="Times New Roman" w:cs="Times New Roman"/>
          <w:bCs/>
          <w:i/>
          <w:iCs/>
          <w:sz w:val="24"/>
          <w:szCs w:val="24"/>
        </w:rPr>
        <w:t>l'attività costitutiva del concorso non consiste, invero, nella sola partecipazione all’esecuzione del reato ma può essere rappresentata da qualsiasi contributo, materiale o psicologico, consapevolmente apportato a tutte o ad alcune delle fasi di ideazione, organizzazione o esecuzione dell'azione criminosa, purché sussistano, sotto l'aspetto oggettivo, la connessione causale degli atti dei singoli compartecipi e, sotto l'aspetto soggettivo, la consapevolezza dei singoli autori del collegamento finalistico tra i vari atti</w:t>
      </w:r>
      <w:r w:rsidR="0072619D" w:rsidRPr="00FA234C">
        <w:rPr>
          <w:rFonts w:ascii="Times New Roman" w:hAnsi="Times New Roman" w:cs="Times New Roman"/>
          <w:bCs/>
          <w:i/>
          <w:iCs/>
          <w:sz w:val="24"/>
          <w:szCs w:val="24"/>
        </w:rPr>
        <w:t>”</w:t>
      </w:r>
      <w:r w:rsidR="00B14BC5" w:rsidRPr="00FA234C">
        <w:rPr>
          <w:rStyle w:val="Richiamoallanotaapidipagina"/>
          <w:rFonts w:ascii="Times New Roman" w:hAnsi="Times New Roman" w:cs="Times New Roman"/>
          <w:bCs/>
          <w:iCs/>
          <w:sz w:val="24"/>
          <w:szCs w:val="24"/>
        </w:rPr>
        <w:footnoteReference w:id="21"/>
      </w:r>
      <w:r w:rsidR="00B14BC5" w:rsidRPr="00FA234C">
        <w:rPr>
          <w:rFonts w:ascii="Times New Roman" w:hAnsi="Times New Roman" w:cs="Times New Roman"/>
          <w:bCs/>
          <w:iCs/>
          <w:sz w:val="24"/>
          <w:szCs w:val="24"/>
        </w:rPr>
        <w:t>.</w:t>
      </w:r>
      <w:r w:rsidR="00C44F6C" w:rsidRPr="00FA234C">
        <w:rPr>
          <w:rFonts w:ascii="Times New Roman" w:hAnsi="Times New Roman" w:cs="Times New Roman"/>
          <w:bCs/>
          <w:iCs/>
          <w:sz w:val="24"/>
          <w:szCs w:val="24"/>
        </w:rPr>
        <w:t xml:space="preserve"> </w:t>
      </w:r>
      <w:r w:rsidR="00B14BC5" w:rsidRPr="00FA234C">
        <w:rPr>
          <w:rFonts w:ascii="Times New Roman" w:hAnsi="Times New Roman" w:cs="Times New Roman"/>
          <w:bCs/>
          <w:sz w:val="24"/>
          <w:szCs w:val="24"/>
        </w:rPr>
        <w:t>Da qui la condivisibile conclusione cui giunge la dottrina, secondo cui il paradigma concorsuale ex art. 110 c.p. copre in maniera adeguata la compartecipazione alla consumazione sistematica di reati di particolare gravità e permette altresì di attribuire le condotte illecite nel rispetto del principio di colpevolezza, anche a soggetti che non hanno materialmente determinato l’evento lesivo ultimo</w:t>
      </w:r>
      <w:r w:rsidR="00C44F6C" w:rsidRPr="00FA234C">
        <w:rPr>
          <w:rFonts w:ascii="Times New Roman" w:hAnsi="Times New Roman" w:cs="Times New Roman"/>
          <w:bCs/>
          <w:sz w:val="24"/>
          <w:szCs w:val="24"/>
        </w:rPr>
        <w:t xml:space="preserve"> e che hanno svolto ruoli esclusivamente di direzione dell’organizzazione criminale. Si </w:t>
      </w:r>
      <w:r w:rsidR="004B7271" w:rsidRPr="00FA234C">
        <w:rPr>
          <w:rFonts w:ascii="Times New Roman" w:hAnsi="Times New Roman" w:cs="Times New Roman"/>
          <w:bCs/>
          <w:sz w:val="24"/>
          <w:szCs w:val="24"/>
        </w:rPr>
        <w:t>raggiunge</w:t>
      </w:r>
      <w:r w:rsidR="00C44F6C" w:rsidRPr="00FA234C">
        <w:rPr>
          <w:rFonts w:ascii="Times New Roman" w:hAnsi="Times New Roman" w:cs="Times New Roman"/>
          <w:bCs/>
          <w:sz w:val="24"/>
          <w:szCs w:val="24"/>
        </w:rPr>
        <w:t xml:space="preserve">, in tal modo, lo stesso risultato, cui si sarebbe giunti ricorrendo al modello </w:t>
      </w:r>
      <w:r w:rsidR="00C44F6C" w:rsidRPr="00FA234C">
        <w:rPr>
          <w:rFonts w:ascii="Times New Roman" w:hAnsi="Times New Roman" w:cs="Times New Roman"/>
          <w:bCs/>
          <w:sz w:val="24"/>
          <w:szCs w:val="24"/>
        </w:rPr>
        <w:lastRenderedPageBreak/>
        <w:t xml:space="preserve">concorsuale differenziato, prospettato dallo Statuto </w:t>
      </w:r>
      <w:r w:rsidR="00074732" w:rsidRPr="00FA234C">
        <w:rPr>
          <w:rFonts w:ascii="Times New Roman" w:hAnsi="Times New Roman" w:cs="Times New Roman"/>
          <w:bCs/>
          <w:sz w:val="24"/>
          <w:szCs w:val="24"/>
        </w:rPr>
        <w:t>della CPI</w:t>
      </w:r>
      <w:r w:rsidR="00A965B3" w:rsidRPr="00FA234C">
        <w:rPr>
          <w:rStyle w:val="Rimandonotaapidipagina"/>
          <w:rFonts w:ascii="Times New Roman" w:hAnsi="Times New Roman" w:cs="Times New Roman"/>
          <w:bCs/>
          <w:sz w:val="24"/>
          <w:szCs w:val="24"/>
        </w:rPr>
        <w:footnoteReference w:id="22"/>
      </w:r>
      <w:r w:rsidR="00B14BC5" w:rsidRPr="00FA234C">
        <w:rPr>
          <w:rFonts w:ascii="Times New Roman" w:hAnsi="Times New Roman" w:cs="Times New Roman"/>
          <w:bCs/>
          <w:sz w:val="24"/>
          <w:szCs w:val="24"/>
        </w:rPr>
        <w:t>.</w:t>
      </w:r>
      <w:r w:rsidR="004B7271" w:rsidRPr="00FA234C">
        <w:rPr>
          <w:rFonts w:ascii="Times New Roman" w:hAnsi="Times New Roman" w:cs="Times New Roman"/>
          <w:bCs/>
          <w:sz w:val="24"/>
          <w:szCs w:val="24"/>
        </w:rPr>
        <w:t xml:space="preserve"> D’altra parte, la tassativizzazione dei ruoli prevista da quest’ultimo non aiuta di per sé a risolvere il necessario accertamento della rilevanza causale di ciascuna condotta nella commissione del reato.</w:t>
      </w:r>
    </w:p>
    <w:p w14:paraId="2C110815" w14:textId="77777777" w:rsidR="00423371" w:rsidRPr="00FA234C" w:rsidRDefault="00423371" w:rsidP="00B71574">
      <w:pPr>
        <w:spacing w:after="0" w:line="240" w:lineRule="auto"/>
        <w:ind w:firstLine="284"/>
        <w:jc w:val="both"/>
        <w:rPr>
          <w:rFonts w:ascii="Times New Roman" w:hAnsi="Times New Roman" w:cs="Times New Roman"/>
          <w:bCs/>
          <w:sz w:val="24"/>
          <w:szCs w:val="24"/>
        </w:rPr>
      </w:pPr>
    </w:p>
    <w:p w14:paraId="41909D0D" w14:textId="77777777" w:rsidR="00B71574" w:rsidRPr="00FA234C" w:rsidRDefault="00B71574" w:rsidP="00B71574">
      <w:pPr>
        <w:spacing w:after="0" w:line="240" w:lineRule="auto"/>
        <w:ind w:firstLine="284"/>
        <w:jc w:val="both"/>
        <w:rPr>
          <w:rFonts w:ascii="Times New Roman" w:hAnsi="Times New Roman" w:cs="Times New Roman"/>
          <w:bCs/>
          <w:sz w:val="24"/>
          <w:szCs w:val="24"/>
        </w:rPr>
      </w:pPr>
    </w:p>
    <w:p w14:paraId="246FE260" w14:textId="42BAC413" w:rsidR="004B7271" w:rsidRPr="00FA234C" w:rsidRDefault="004B7271" w:rsidP="00B71574">
      <w:pPr>
        <w:spacing w:after="0" w:line="240" w:lineRule="auto"/>
        <w:jc w:val="both"/>
        <w:rPr>
          <w:rFonts w:ascii="Times New Roman" w:hAnsi="Times New Roman" w:cs="Times New Roman"/>
          <w:sz w:val="24"/>
          <w:szCs w:val="24"/>
        </w:rPr>
      </w:pPr>
      <w:r w:rsidRPr="00FA234C">
        <w:rPr>
          <w:rFonts w:ascii="Times New Roman" w:hAnsi="Times New Roman" w:cs="Times New Roman"/>
          <w:bCs/>
          <w:sz w:val="24"/>
          <w:szCs w:val="24"/>
        </w:rPr>
        <w:t>6.</w:t>
      </w:r>
      <w:r w:rsidR="008C3232" w:rsidRPr="00FA234C">
        <w:rPr>
          <w:rFonts w:ascii="Times New Roman" w:hAnsi="Times New Roman" w:cs="Times New Roman"/>
          <w:bCs/>
          <w:sz w:val="24"/>
          <w:szCs w:val="24"/>
        </w:rPr>
        <w:t xml:space="preserve"> </w:t>
      </w:r>
      <w:r w:rsidR="00AD74C3" w:rsidRPr="00FA234C">
        <w:rPr>
          <w:rFonts w:ascii="Times New Roman" w:hAnsi="Times New Roman" w:cs="Times New Roman"/>
          <w:bCs/>
          <w:sz w:val="24"/>
          <w:szCs w:val="24"/>
        </w:rPr>
        <w:t xml:space="preserve">Una </w:t>
      </w:r>
      <w:r w:rsidR="00FB0E0B" w:rsidRPr="00FA234C">
        <w:rPr>
          <w:rFonts w:ascii="Times New Roman" w:hAnsi="Times New Roman" w:cs="Times New Roman"/>
          <w:bCs/>
          <w:sz w:val="24"/>
          <w:szCs w:val="24"/>
        </w:rPr>
        <w:t>disciplina</w:t>
      </w:r>
      <w:r w:rsidR="00AD74C3" w:rsidRPr="00FA234C">
        <w:rPr>
          <w:rFonts w:ascii="Times New Roman" w:hAnsi="Times New Roman" w:cs="Times New Roman"/>
          <w:bCs/>
          <w:sz w:val="24"/>
          <w:szCs w:val="24"/>
        </w:rPr>
        <w:t xml:space="preserve"> ragionevole della </w:t>
      </w:r>
      <w:r w:rsidR="00AD74C3" w:rsidRPr="00FA234C">
        <w:rPr>
          <w:rFonts w:ascii="Times New Roman" w:hAnsi="Times New Roman" w:cs="Times New Roman"/>
          <w:bCs/>
          <w:i/>
          <w:sz w:val="24"/>
          <w:szCs w:val="24"/>
        </w:rPr>
        <w:t>command responsabilit</w:t>
      </w:r>
      <w:r w:rsidR="00E80DDF" w:rsidRPr="00FA234C">
        <w:rPr>
          <w:rFonts w:ascii="Times New Roman" w:hAnsi="Times New Roman" w:cs="Times New Roman"/>
          <w:bCs/>
          <w:i/>
          <w:sz w:val="24"/>
          <w:szCs w:val="24"/>
        </w:rPr>
        <w:t>y</w:t>
      </w:r>
    </w:p>
    <w:p w14:paraId="734C410F" w14:textId="77777777" w:rsidR="00AF5DE7" w:rsidRPr="00FA234C" w:rsidRDefault="00AF5DE7" w:rsidP="00B71574">
      <w:pPr>
        <w:spacing w:after="0" w:line="240" w:lineRule="auto"/>
        <w:ind w:firstLine="284"/>
        <w:jc w:val="both"/>
        <w:rPr>
          <w:rFonts w:ascii="Times New Roman" w:hAnsi="Times New Roman" w:cs="Times New Roman"/>
          <w:sz w:val="24"/>
          <w:szCs w:val="24"/>
        </w:rPr>
      </w:pPr>
    </w:p>
    <w:p w14:paraId="2B36B1DF" w14:textId="77777777" w:rsidR="00074732" w:rsidRPr="00FA234C" w:rsidRDefault="00423371" w:rsidP="00B71574">
      <w:pPr>
        <w:spacing w:after="0" w:line="240" w:lineRule="auto"/>
        <w:ind w:firstLine="284"/>
        <w:jc w:val="both"/>
        <w:rPr>
          <w:rFonts w:ascii="Times New Roman" w:hAnsi="Times New Roman" w:cs="Times New Roman"/>
          <w:sz w:val="24"/>
          <w:szCs w:val="24"/>
        </w:rPr>
      </w:pPr>
      <w:r w:rsidRPr="00FA234C">
        <w:rPr>
          <w:rFonts w:ascii="Times New Roman" w:hAnsi="Times New Roman" w:cs="Times New Roman"/>
          <w:sz w:val="24"/>
          <w:szCs w:val="24"/>
        </w:rPr>
        <w:t>Sul versante opposto</w:t>
      </w:r>
      <w:r w:rsidR="0046535A" w:rsidRPr="00FA234C">
        <w:rPr>
          <w:rFonts w:ascii="Times New Roman" w:hAnsi="Times New Roman" w:cs="Times New Roman"/>
          <w:sz w:val="24"/>
          <w:szCs w:val="24"/>
        </w:rPr>
        <w:t xml:space="preserve"> rispetto a quello della (</w:t>
      </w:r>
      <w:r w:rsidR="000F6315" w:rsidRPr="00FA234C">
        <w:rPr>
          <w:rFonts w:ascii="Times New Roman" w:hAnsi="Times New Roman" w:cs="Times New Roman"/>
          <w:sz w:val="24"/>
          <w:szCs w:val="24"/>
        </w:rPr>
        <w:t>condivisibile) prova</w:t>
      </w:r>
      <w:r w:rsidRPr="00FA234C">
        <w:rPr>
          <w:rFonts w:ascii="Times New Roman" w:hAnsi="Times New Roman" w:cs="Times New Roman"/>
          <w:sz w:val="24"/>
          <w:szCs w:val="24"/>
        </w:rPr>
        <w:t xml:space="preserve"> </w:t>
      </w:r>
      <w:r w:rsidRPr="00FA234C">
        <w:rPr>
          <w:rFonts w:ascii="Times New Roman" w:hAnsi="Times New Roman" w:cs="Times New Roman"/>
          <w:i/>
          <w:sz w:val="24"/>
          <w:szCs w:val="24"/>
        </w:rPr>
        <w:t>di resistenza</w:t>
      </w:r>
      <w:r w:rsidRPr="00FA234C">
        <w:rPr>
          <w:rFonts w:ascii="Times New Roman" w:hAnsi="Times New Roman" w:cs="Times New Roman"/>
          <w:sz w:val="24"/>
          <w:szCs w:val="24"/>
        </w:rPr>
        <w:t xml:space="preserve"> dell’ordinamento interno ai principi e alle disposizioni dello Statuto, si pone lo sforzo di recepimento della </w:t>
      </w:r>
      <w:r w:rsidR="00B41377" w:rsidRPr="00FA234C">
        <w:rPr>
          <w:rFonts w:ascii="Times New Roman" w:hAnsi="Times New Roman" w:cs="Times New Roman"/>
          <w:sz w:val="24"/>
          <w:szCs w:val="24"/>
        </w:rPr>
        <w:t xml:space="preserve">disciplina della responsabilità del comandante militare e del superiore civile, </w:t>
      </w:r>
      <w:r w:rsidR="00C33F02" w:rsidRPr="00FA234C">
        <w:rPr>
          <w:rFonts w:ascii="Times New Roman" w:hAnsi="Times New Roman" w:cs="Times New Roman"/>
          <w:sz w:val="24"/>
          <w:szCs w:val="24"/>
        </w:rPr>
        <w:t>prevista all’art.</w:t>
      </w:r>
      <w:r w:rsidR="008A791A" w:rsidRPr="00FA234C">
        <w:rPr>
          <w:rFonts w:ascii="Times New Roman" w:hAnsi="Times New Roman" w:cs="Times New Roman"/>
          <w:sz w:val="24"/>
          <w:szCs w:val="24"/>
        </w:rPr>
        <w:t xml:space="preserve"> 28 dello Statuto </w:t>
      </w:r>
      <w:r w:rsidR="00074732" w:rsidRPr="00FA234C">
        <w:rPr>
          <w:rFonts w:ascii="Times New Roman" w:hAnsi="Times New Roman" w:cs="Times New Roman"/>
          <w:sz w:val="24"/>
          <w:szCs w:val="24"/>
        </w:rPr>
        <w:t>della CPI</w:t>
      </w:r>
      <w:r w:rsidR="00F47E11" w:rsidRPr="00FA234C">
        <w:rPr>
          <w:rFonts w:ascii="Times New Roman" w:hAnsi="Times New Roman" w:cs="Times New Roman"/>
          <w:sz w:val="24"/>
          <w:szCs w:val="24"/>
        </w:rPr>
        <w:t>,</w:t>
      </w:r>
      <w:r w:rsidR="008A791A" w:rsidRPr="00FA234C">
        <w:rPr>
          <w:rFonts w:ascii="Times New Roman" w:hAnsi="Times New Roman" w:cs="Times New Roman"/>
          <w:sz w:val="24"/>
          <w:szCs w:val="24"/>
        </w:rPr>
        <w:t xml:space="preserve"> ma assente nel nostro ordinamento</w:t>
      </w:r>
      <w:r w:rsidRPr="00FA234C">
        <w:rPr>
          <w:rFonts w:ascii="Times New Roman" w:hAnsi="Times New Roman" w:cs="Times New Roman"/>
          <w:sz w:val="24"/>
          <w:szCs w:val="24"/>
        </w:rPr>
        <w:t xml:space="preserve"> penale</w:t>
      </w:r>
      <w:r w:rsidR="008A791A" w:rsidRPr="00FA234C">
        <w:rPr>
          <w:rFonts w:ascii="Times New Roman" w:hAnsi="Times New Roman" w:cs="Times New Roman"/>
          <w:sz w:val="24"/>
          <w:szCs w:val="24"/>
        </w:rPr>
        <w:t xml:space="preserve">. </w:t>
      </w:r>
    </w:p>
    <w:p w14:paraId="4F68C187" w14:textId="7B077A29" w:rsidR="00F47E11" w:rsidRPr="00FA234C" w:rsidRDefault="008A791A" w:rsidP="00B71574">
      <w:pPr>
        <w:spacing w:after="0" w:line="240" w:lineRule="auto"/>
        <w:ind w:firstLine="284"/>
        <w:jc w:val="both"/>
        <w:rPr>
          <w:rFonts w:ascii="Times New Roman" w:hAnsi="Times New Roman" w:cs="Times New Roman"/>
          <w:sz w:val="24"/>
          <w:szCs w:val="24"/>
        </w:rPr>
      </w:pPr>
      <w:r w:rsidRPr="00FA234C">
        <w:rPr>
          <w:rFonts w:ascii="Times New Roman" w:hAnsi="Times New Roman" w:cs="Times New Roman"/>
          <w:sz w:val="24"/>
          <w:szCs w:val="24"/>
        </w:rPr>
        <w:t>Al riguardo, la Commissione ha inteso scomporre le diverse ipotesi previste dall’art. 28 dello Statuto utilizzando, nell’articolazione delle tre fattispecie ricavate dalla</w:t>
      </w:r>
      <w:r w:rsidR="00022539" w:rsidRPr="00FA234C">
        <w:rPr>
          <w:rFonts w:ascii="Times New Roman" w:hAnsi="Times New Roman" w:cs="Times New Roman"/>
          <w:sz w:val="24"/>
          <w:szCs w:val="24"/>
        </w:rPr>
        <w:t xml:space="preserve"> norma internazionale, </w:t>
      </w:r>
      <w:r w:rsidRPr="00FA234C">
        <w:rPr>
          <w:rFonts w:ascii="Times New Roman" w:hAnsi="Times New Roman" w:cs="Times New Roman"/>
          <w:sz w:val="24"/>
          <w:szCs w:val="24"/>
        </w:rPr>
        <w:t>il modello del reato omissivo – proprio e improprio – presente nell’ordinamento interno</w:t>
      </w:r>
      <w:r w:rsidR="00022539" w:rsidRPr="00FA234C">
        <w:rPr>
          <w:rFonts w:ascii="Times New Roman" w:hAnsi="Times New Roman" w:cs="Times New Roman"/>
          <w:sz w:val="24"/>
          <w:szCs w:val="24"/>
        </w:rPr>
        <w:t xml:space="preserve">. </w:t>
      </w:r>
      <w:r w:rsidR="00423371" w:rsidRPr="00FA234C">
        <w:rPr>
          <w:rFonts w:ascii="Times New Roman" w:hAnsi="Times New Roman" w:cs="Times New Roman"/>
          <w:sz w:val="24"/>
          <w:szCs w:val="24"/>
        </w:rPr>
        <w:t>Viene inn</w:t>
      </w:r>
      <w:r w:rsidR="00AA625C" w:rsidRPr="00FA234C">
        <w:rPr>
          <w:rFonts w:ascii="Times New Roman" w:hAnsi="Times New Roman" w:cs="Times New Roman"/>
          <w:sz w:val="24"/>
          <w:szCs w:val="24"/>
        </w:rPr>
        <w:t>anzitutto in esame la responsab</w:t>
      </w:r>
      <w:r w:rsidR="00423371" w:rsidRPr="00FA234C">
        <w:rPr>
          <w:rFonts w:ascii="Times New Roman" w:hAnsi="Times New Roman" w:cs="Times New Roman"/>
          <w:sz w:val="24"/>
          <w:szCs w:val="24"/>
        </w:rPr>
        <w:t>ilità penale del soggetto posto in posizione gerarchicamente sovraordinata</w:t>
      </w:r>
      <w:r w:rsidR="00AA625C" w:rsidRPr="00FA234C">
        <w:rPr>
          <w:rFonts w:ascii="Times New Roman" w:hAnsi="Times New Roman" w:cs="Times New Roman"/>
          <w:sz w:val="24"/>
          <w:szCs w:val="24"/>
        </w:rPr>
        <w:t xml:space="preserve">, che risponde al modello del reato omissivo proprio, che prevede una sanzione nettamente inferiore rispetto a quella del soggetto subordinato, autore del crimine internazionale, per l’omessa punizione dolosa e omessa denuncia dolosa del crimine del subordinato (art. </w:t>
      </w:r>
      <w:r w:rsidR="00CF7BB3" w:rsidRPr="00FA234C">
        <w:rPr>
          <w:rFonts w:ascii="Times New Roman" w:hAnsi="Times New Roman" w:cs="Times New Roman"/>
          <w:sz w:val="24"/>
          <w:szCs w:val="24"/>
        </w:rPr>
        <w:t>63</w:t>
      </w:r>
      <w:r w:rsidR="00AA625C" w:rsidRPr="00FA234C">
        <w:rPr>
          <w:rFonts w:ascii="Times New Roman" w:hAnsi="Times New Roman" w:cs="Times New Roman"/>
          <w:sz w:val="24"/>
          <w:szCs w:val="24"/>
        </w:rPr>
        <w:t xml:space="preserve">). Per quanto, invece, riguarda </w:t>
      </w:r>
      <w:r w:rsidR="00022539" w:rsidRPr="00FA234C">
        <w:rPr>
          <w:rFonts w:ascii="Times New Roman" w:hAnsi="Times New Roman" w:cs="Times New Roman"/>
          <w:sz w:val="24"/>
          <w:szCs w:val="24"/>
        </w:rPr>
        <w:t xml:space="preserve">l’omesso impedimento del crimine </w:t>
      </w:r>
      <w:r w:rsidR="00AA625C" w:rsidRPr="00FA234C">
        <w:rPr>
          <w:rFonts w:ascii="Times New Roman" w:hAnsi="Times New Roman" w:cs="Times New Roman"/>
          <w:sz w:val="24"/>
          <w:szCs w:val="24"/>
        </w:rPr>
        <w:t>commesso dal subordinato</w:t>
      </w:r>
      <w:r w:rsidR="00CF7BB3" w:rsidRPr="00FA234C">
        <w:rPr>
          <w:rFonts w:ascii="Times New Roman" w:hAnsi="Times New Roman" w:cs="Times New Roman"/>
          <w:sz w:val="24"/>
          <w:szCs w:val="24"/>
        </w:rPr>
        <w:t xml:space="preserve"> (art</w:t>
      </w:r>
      <w:r w:rsidR="00B735F4" w:rsidRPr="00FA234C">
        <w:rPr>
          <w:rFonts w:ascii="Times New Roman" w:hAnsi="Times New Roman" w:cs="Times New Roman"/>
          <w:sz w:val="24"/>
          <w:szCs w:val="24"/>
        </w:rPr>
        <w:t>icoli</w:t>
      </w:r>
      <w:r w:rsidR="00CF7BB3" w:rsidRPr="00FA234C">
        <w:rPr>
          <w:rFonts w:ascii="Times New Roman" w:hAnsi="Times New Roman" w:cs="Times New Roman"/>
          <w:sz w:val="24"/>
          <w:szCs w:val="24"/>
        </w:rPr>
        <w:t xml:space="preserve"> 8 e 9), le disposizioni</w:t>
      </w:r>
      <w:r w:rsidR="00AA625C" w:rsidRPr="00FA234C">
        <w:rPr>
          <w:rFonts w:ascii="Times New Roman" w:hAnsi="Times New Roman" w:cs="Times New Roman"/>
          <w:sz w:val="24"/>
          <w:szCs w:val="24"/>
        </w:rPr>
        <w:t xml:space="preserve"> si applica</w:t>
      </w:r>
      <w:r w:rsidR="00CF7BB3" w:rsidRPr="00FA234C">
        <w:rPr>
          <w:rFonts w:ascii="Times New Roman" w:hAnsi="Times New Roman" w:cs="Times New Roman"/>
          <w:sz w:val="24"/>
          <w:szCs w:val="24"/>
        </w:rPr>
        <w:t>no</w:t>
      </w:r>
      <w:r w:rsidR="00AA625C" w:rsidRPr="00FA234C">
        <w:rPr>
          <w:rFonts w:ascii="Times New Roman" w:hAnsi="Times New Roman" w:cs="Times New Roman"/>
          <w:sz w:val="24"/>
          <w:szCs w:val="24"/>
        </w:rPr>
        <w:t xml:space="preserve"> oltre che al superiore militare, anche al superiore civile. </w:t>
      </w:r>
      <w:r w:rsidR="00CF7BB3" w:rsidRPr="00FA234C">
        <w:rPr>
          <w:rFonts w:ascii="Times New Roman" w:hAnsi="Times New Roman" w:cs="Times New Roman"/>
          <w:sz w:val="24"/>
          <w:szCs w:val="24"/>
        </w:rPr>
        <w:t>L’estensione della responsabilità a quest’ultima categoria</w:t>
      </w:r>
      <w:r w:rsidR="00F36C6F" w:rsidRPr="00FA234C">
        <w:rPr>
          <w:rFonts w:ascii="Times New Roman" w:hAnsi="Times New Roman" w:cs="Times New Roman"/>
          <w:sz w:val="24"/>
          <w:szCs w:val="24"/>
        </w:rPr>
        <w:t xml:space="preserve"> </w:t>
      </w:r>
      <w:r w:rsidR="00CF7BB3" w:rsidRPr="00FA234C">
        <w:rPr>
          <w:rFonts w:ascii="Times New Roman" w:hAnsi="Times New Roman" w:cs="Times New Roman"/>
          <w:sz w:val="24"/>
          <w:szCs w:val="24"/>
        </w:rPr>
        <w:t>trova ragione nel</w:t>
      </w:r>
      <w:r w:rsidR="00AA625C" w:rsidRPr="00FA234C">
        <w:rPr>
          <w:rFonts w:ascii="Times New Roman" w:hAnsi="Times New Roman" w:cs="Times New Roman"/>
          <w:sz w:val="24"/>
          <w:szCs w:val="24"/>
        </w:rPr>
        <w:t>le ipotesi di controllo effettivo sull’operato dei subordinati che può riscontrarsi anche da parte di chi rivesta ruoli politico-amministrativi statali, nazionali o locali, quali membri del governo, prefetti sindaci, capi di polizia</w:t>
      </w:r>
      <w:r w:rsidR="00822D25" w:rsidRPr="00FA234C">
        <w:rPr>
          <w:rFonts w:ascii="Times New Roman" w:hAnsi="Times New Roman" w:cs="Times New Roman"/>
          <w:sz w:val="24"/>
          <w:szCs w:val="24"/>
        </w:rPr>
        <w:t xml:space="preserve">. Tuttavia, manca nel </w:t>
      </w:r>
      <w:r w:rsidR="00074732" w:rsidRPr="00FA234C">
        <w:rPr>
          <w:rFonts w:ascii="Times New Roman" w:hAnsi="Times New Roman" w:cs="Times New Roman"/>
          <w:sz w:val="24"/>
          <w:szCs w:val="24"/>
        </w:rPr>
        <w:t>p</w:t>
      </w:r>
      <w:r w:rsidR="00822D25" w:rsidRPr="00FA234C">
        <w:rPr>
          <w:rFonts w:ascii="Times New Roman" w:hAnsi="Times New Roman" w:cs="Times New Roman"/>
          <w:sz w:val="24"/>
          <w:szCs w:val="24"/>
        </w:rPr>
        <w:t xml:space="preserve">rogetto </w:t>
      </w:r>
      <w:r w:rsidR="00074732" w:rsidRPr="00FA234C">
        <w:rPr>
          <w:rFonts w:ascii="Times New Roman" w:hAnsi="Times New Roman" w:cs="Times New Roman"/>
          <w:sz w:val="24"/>
          <w:szCs w:val="24"/>
        </w:rPr>
        <w:t xml:space="preserve">di Codice </w:t>
      </w:r>
      <w:r w:rsidR="00822D25" w:rsidRPr="00FA234C">
        <w:rPr>
          <w:rFonts w:ascii="Times New Roman" w:hAnsi="Times New Roman" w:cs="Times New Roman"/>
          <w:sz w:val="24"/>
          <w:szCs w:val="24"/>
        </w:rPr>
        <w:t>una definizion</w:t>
      </w:r>
      <w:r w:rsidR="00CF7BB3" w:rsidRPr="00FA234C">
        <w:rPr>
          <w:rFonts w:ascii="Times New Roman" w:hAnsi="Times New Roman" w:cs="Times New Roman"/>
          <w:sz w:val="24"/>
          <w:szCs w:val="24"/>
        </w:rPr>
        <w:t xml:space="preserve">e tassativa di superiore civile. </w:t>
      </w:r>
      <w:r w:rsidR="008D6490" w:rsidRPr="00FA234C">
        <w:rPr>
          <w:rFonts w:ascii="Times New Roman" w:hAnsi="Times New Roman" w:cs="Times New Roman"/>
          <w:sz w:val="24"/>
          <w:szCs w:val="24"/>
        </w:rPr>
        <w:t>Infatti, s</w:t>
      </w:r>
      <w:r w:rsidR="00822D25" w:rsidRPr="00FA234C">
        <w:rPr>
          <w:rFonts w:ascii="Times New Roman" w:hAnsi="Times New Roman" w:cs="Times New Roman"/>
          <w:sz w:val="24"/>
          <w:szCs w:val="24"/>
        </w:rPr>
        <w:t>econdo un approccio di tipo sostanziale, non scevro dai rischi di indeterminatezza della qualifica soggettiva, l’art. 10</w:t>
      </w:r>
      <w:r w:rsidR="00074732" w:rsidRPr="00FA234C">
        <w:rPr>
          <w:rFonts w:ascii="Times New Roman" w:hAnsi="Times New Roman" w:cs="Times New Roman"/>
          <w:sz w:val="24"/>
          <w:szCs w:val="24"/>
        </w:rPr>
        <w:t>, co. 2,</w:t>
      </w:r>
      <w:r w:rsidR="00822D25" w:rsidRPr="00FA234C">
        <w:rPr>
          <w:rFonts w:ascii="Times New Roman" w:hAnsi="Times New Roman" w:cs="Times New Roman"/>
          <w:sz w:val="24"/>
          <w:szCs w:val="24"/>
        </w:rPr>
        <w:t xml:space="preserve"> richiede in concreto di verificare la sussistenza di veri e propri poteri di controllo inerenti allo specifico contesto nel quale il crimine è stato commesso</w:t>
      </w:r>
      <w:r w:rsidR="00CF7BB3" w:rsidRPr="00FA234C">
        <w:rPr>
          <w:rFonts w:ascii="Times New Roman" w:hAnsi="Times New Roman" w:cs="Times New Roman"/>
          <w:sz w:val="24"/>
          <w:szCs w:val="24"/>
        </w:rPr>
        <w:t>. Il progetto, nella costruzione delle due fattispecie, prospetta</w:t>
      </w:r>
      <w:r w:rsidR="008C3232" w:rsidRPr="00FA234C">
        <w:rPr>
          <w:rFonts w:ascii="Times New Roman" w:hAnsi="Times New Roman" w:cs="Times New Roman"/>
          <w:sz w:val="24"/>
          <w:szCs w:val="24"/>
        </w:rPr>
        <w:t xml:space="preserve"> </w:t>
      </w:r>
      <w:r w:rsidR="00CF7BB3" w:rsidRPr="00FA234C">
        <w:rPr>
          <w:rFonts w:ascii="Times New Roman" w:hAnsi="Times New Roman" w:cs="Times New Roman"/>
          <w:sz w:val="24"/>
          <w:szCs w:val="24"/>
        </w:rPr>
        <w:t>un modello misto: se la struttura del modello di imputazione richiama, evidentemente, il reato omissivo improprio di cui all’art. 40</w:t>
      </w:r>
      <w:r w:rsidR="00B735F4" w:rsidRPr="00FA234C">
        <w:rPr>
          <w:rFonts w:ascii="Times New Roman" w:hAnsi="Times New Roman" w:cs="Times New Roman"/>
          <w:sz w:val="24"/>
          <w:szCs w:val="24"/>
        </w:rPr>
        <w:t>,</w:t>
      </w:r>
      <w:r w:rsidR="00CF7BB3" w:rsidRPr="00FA234C">
        <w:rPr>
          <w:rFonts w:ascii="Times New Roman" w:hAnsi="Times New Roman" w:cs="Times New Roman"/>
          <w:sz w:val="24"/>
          <w:szCs w:val="24"/>
        </w:rPr>
        <w:t xml:space="preserve"> co</w:t>
      </w:r>
      <w:r w:rsidR="00B735F4" w:rsidRPr="00FA234C">
        <w:rPr>
          <w:rFonts w:ascii="Times New Roman" w:hAnsi="Times New Roman" w:cs="Times New Roman"/>
          <w:sz w:val="24"/>
          <w:szCs w:val="24"/>
        </w:rPr>
        <w:t>.</w:t>
      </w:r>
      <w:r w:rsidR="00CF7BB3" w:rsidRPr="00FA234C">
        <w:rPr>
          <w:rFonts w:ascii="Times New Roman" w:hAnsi="Times New Roman" w:cs="Times New Roman"/>
          <w:sz w:val="24"/>
          <w:szCs w:val="24"/>
        </w:rPr>
        <w:t xml:space="preserve"> 2</w:t>
      </w:r>
      <w:r w:rsidR="00B735F4" w:rsidRPr="00FA234C">
        <w:rPr>
          <w:rFonts w:ascii="Times New Roman" w:hAnsi="Times New Roman" w:cs="Times New Roman"/>
          <w:sz w:val="24"/>
          <w:szCs w:val="24"/>
        </w:rPr>
        <w:t>,</w:t>
      </w:r>
      <w:r w:rsidR="00CF7BB3" w:rsidRPr="00FA234C">
        <w:rPr>
          <w:rFonts w:ascii="Times New Roman" w:hAnsi="Times New Roman" w:cs="Times New Roman"/>
          <w:sz w:val="24"/>
          <w:szCs w:val="24"/>
        </w:rPr>
        <w:t xml:space="preserve"> c.p.</w:t>
      </w:r>
      <w:r w:rsidR="00B735F4" w:rsidRPr="00FA234C">
        <w:rPr>
          <w:rFonts w:ascii="Times New Roman" w:hAnsi="Times New Roman" w:cs="Times New Roman"/>
          <w:sz w:val="24"/>
          <w:szCs w:val="24"/>
        </w:rPr>
        <w:t xml:space="preserve"> </w:t>
      </w:r>
      <w:r w:rsidR="00CF7BB3" w:rsidRPr="00FA234C">
        <w:rPr>
          <w:rFonts w:ascii="Times New Roman" w:hAnsi="Times New Roman" w:cs="Times New Roman"/>
          <w:sz w:val="24"/>
          <w:szCs w:val="24"/>
        </w:rPr>
        <w:t>la responsabilità del superiore è integrata nell’ipotesi di mancato impedimento del reato e non solamente dell’evento, come invece previsto dalla norma generale italiana, dovendosi, a</w:t>
      </w:r>
      <w:r w:rsidR="008D6490" w:rsidRPr="00FA234C">
        <w:rPr>
          <w:rFonts w:ascii="Times New Roman" w:hAnsi="Times New Roman" w:cs="Times New Roman"/>
          <w:sz w:val="24"/>
          <w:szCs w:val="24"/>
        </w:rPr>
        <w:t>l riguardo richiamare il modell</w:t>
      </w:r>
      <w:r w:rsidR="00CF7BB3" w:rsidRPr="00FA234C">
        <w:rPr>
          <w:rFonts w:ascii="Times New Roman" w:hAnsi="Times New Roman" w:cs="Times New Roman"/>
          <w:sz w:val="24"/>
          <w:szCs w:val="24"/>
        </w:rPr>
        <w:t>o</w:t>
      </w:r>
      <w:r w:rsidR="008D6490" w:rsidRPr="00FA234C">
        <w:rPr>
          <w:rFonts w:ascii="Times New Roman" w:hAnsi="Times New Roman" w:cs="Times New Roman"/>
          <w:sz w:val="24"/>
          <w:szCs w:val="24"/>
        </w:rPr>
        <w:t xml:space="preserve"> </w:t>
      </w:r>
      <w:r w:rsidR="00CF7BB3" w:rsidRPr="00FA234C">
        <w:rPr>
          <w:rFonts w:ascii="Times New Roman" w:hAnsi="Times New Roman" w:cs="Times New Roman"/>
          <w:sz w:val="24"/>
          <w:szCs w:val="24"/>
        </w:rPr>
        <w:t>di responsabilità proprio del concorso di persone</w:t>
      </w:r>
      <w:r w:rsidR="00587775" w:rsidRPr="00FA234C">
        <w:rPr>
          <w:rStyle w:val="Rimandonotaapidipagina"/>
          <w:rFonts w:ascii="Times New Roman" w:hAnsi="Times New Roman" w:cs="Times New Roman"/>
          <w:sz w:val="24"/>
          <w:szCs w:val="24"/>
        </w:rPr>
        <w:footnoteReference w:id="23"/>
      </w:r>
      <w:r w:rsidR="008D6490" w:rsidRPr="00FA234C">
        <w:rPr>
          <w:rFonts w:ascii="Times New Roman" w:hAnsi="Times New Roman" w:cs="Times New Roman"/>
          <w:sz w:val="24"/>
          <w:szCs w:val="24"/>
        </w:rPr>
        <w:t>.</w:t>
      </w:r>
    </w:p>
    <w:p w14:paraId="00D5333C" w14:textId="77777777" w:rsidR="008D6490" w:rsidRPr="00FA234C" w:rsidRDefault="008D6490" w:rsidP="00B71574">
      <w:pPr>
        <w:spacing w:after="0" w:line="240" w:lineRule="auto"/>
        <w:ind w:firstLine="284"/>
        <w:jc w:val="both"/>
        <w:rPr>
          <w:rFonts w:ascii="Times New Roman" w:hAnsi="Times New Roman" w:cs="Times New Roman"/>
          <w:sz w:val="24"/>
          <w:szCs w:val="24"/>
        </w:rPr>
      </w:pPr>
    </w:p>
    <w:p w14:paraId="0E1B3A73" w14:textId="77777777" w:rsidR="00587775" w:rsidRPr="00FA234C" w:rsidRDefault="00587775" w:rsidP="00B71574">
      <w:pPr>
        <w:spacing w:after="0" w:line="240" w:lineRule="auto"/>
        <w:jc w:val="both"/>
        <w:rPr>
          <w:rFonts w:ascii="Times New Roman" w:hAnsi="Times New Roman" w:cs="Times New Roman"/>
          <w:sz w:val="24"/>
          <w:szCs w:val="24"/>
        </w:rPr>
      </w:pPr>
    </w:p>
    <w:p w14:paraId="459E035A" w14:textId="0AF02401" w:rsidR="00423371" w:rsidRPr="00FA234C" w:rsidRDefault="003353B7" w:rsidP="00B71574">
      <w:pPr>
        <w:spacing w:after="0" w:line="240" w:lineRule="auto"/>
        <w:jc w:val="both"/>
        <w:rPr>
          <w:rFonts w:ascii="Times New Roman" w:hAnsi="Times New Roman" w:cs="Times New Roman"/>
          <w:sz w:val="24"/>
          <w:szCs w:val="24"/>
        </w:rPr>
      </w:pPr>
      <w:r w:rsidRPr="00FA234C">
        <w:rPr>
          <w:rFonts w:ascii="Times New Roman" w:hAnsi="Times New Roman" w:cs="Times New Roman"/>
          <w:sz w:val="24"/>
          <w:szCs w:val="24"/>
        </w:rPr>
        <w:t>7</w:t>
      </w:r>
      <w:r w:rsidR="00AA57FA" w:rsidRPr="00FA234C">
        <w:rPr>
          <w:rFonts w:ascii="Times New Roman" w:hAnsi="Times New Roman" w:cs="Times New Roman"/>
          <w:sz w:val="24"/>
          <w:szCs w:val="24"/>
        </w:rPr>
        <w:t>. La parte speciale de</w:t>
      </w:r>
      <w:r w:rsidR="00616796" w:rsidRPr="00FA234C">
        <w:rPr>
          <w:rFonts w:ascii="Times New Roman" w:hAnsi="Times New Roman" w:cs="Times New Roman"/>
          <w:sz w:val="24"/>
          <w:szCs w:val="24"/>
        </w:rPr>
        <w:t>l Codice e la tipicizzazione degli elementi di contesto</w:t>
      </w:r>
    </w:p>
    <w:p w14:paraId="59F3742A" w14:textId="77777777" w:rsidR="00423371" w:rsidRPr="00FA234C" w:rsidRDefault="00423371" w:rsidP="00B71574">
      <w:pPr>
        <w:spacing w:after="0" w:line="240" w:lineRule="auto"/>
        <w:jc w:val="both"/>
        <w:rPr>
          <w:rFonts w:ascii="Times New Roman" w:hAnsi="Times New Roman" w:cs="Times New Roman"/>
          <w:sz w:val="24"/>
          <w:szCs w:val="24"/>
        </w:rPr>
      </w:pPr>
    </w:p>
    <w:p w14:paraId="6BBC56F5" w14:textId="54AD785F" w:rsidR="006166A6" w:rsidRPr="00FA234C" w:rsidRDefault="00725BE9" w:rsidP="00B71574">
      <w:pPr>
        <w:spacing w:after="0" w:line="240" w:lineRule="auto"/>
        <w:ind w:firstLine="284"/>
        <w:jc w:val="both"/>
        <w:rPr>
          <w:rFonts w:ascii="Times New Roman" w:hAnsi="Times New Roman" w:cs="Times New Roman"/>
          <w:sz w:val="24"/>
          <w:szCs w:val="24"/>
        </w:rPr>
      </w:pPr>
      <w:r w:rsidRPr="00FA234C">
        <w:rPr>
          <w:rFonts w:ascii="Times New Roman" w:hAnsi="Times New Roman" w:cs="Times New Roman"/>
          <w:sz w:val="24"/>
          <w:szCs w:val="24"/>
        </w:rPr>
        <w:t>P</w:t>
      </w:r>
      <w:r w:rsidR="00860F48" w:rsidRPr="00FA234C">
        <w:rPr>
          <w:rFonts w:ascii="Times New Roman" w:hAnsi="Times New Roman" w:cs="Times New Roman"/>
          <w:sz w:val="24"/>
          <w:szCs w:val="24"/>
        </w:rPr>
        <w:t>er quanto rigua</w:t>
      </w:r>
      <w:r w:rsidRPr="00FA234C">
        <w:rPr>
          <w:rFonts w:ascii="Times New Roman" w:hAnsi="Times New Roman" w:cs="Times New Roman"/>
          <w:sz w:val="24"/>
          <w:szCs w:val="24"/>
        </w:rPr>
        <w:t>rda la parte speciale, si segnala, innanzitutto</w:t>
      </w:r>
      <w:r w:rsidR="00E37960" w:rsidRPr="00FA234C">
        <w:rPr>
          <w:rFonts w:ascii="Times New Roman" w:hAnsi="Times New Roman" w:cs="Times New Roman"/>
          <w:sz w:val="24"/>
          <w:szCs w:val="24"/>
        </w:rPr>
        <w:t>,</w:t>
      </w:r>
      <w:r w:rsidRPr="00FA234C">
        <w:rPr>
          <w:rFonts w:ascii="Times New Roman" w:hAnsi="Times New Roman" w:cs="Times New Roman"/>
          <w:sz w:val="24"/>
          <w:szCs w:val="24"/>
        </w:rPr>
        <w:t xml:space="preserve"> la </w:t>
      </w:r>
      <w:r w:rsidR="00AA57FA" w:rsidRPr="00FA234C">
        <w:rPr>
          <w:rFonts w:ascii="Times New Roman" w:hAnsi="Times New Roman" w:cs="Times New Roman"/>
          <w:sz w:val="24"/>
          <w:szCs w:val="24"/>
        </w:rPr>
        <w:t>scelta di</w:t>
      </w:r>
      <w:r w:rsidRPr="00FA234C">
        <w:rPr>
          <w:rFonts w:ascii="Times New Roman" w:hAnsi="Times New Roman" w:cs="Times New Roman"/>
          <w:sz w:val="24"/>
          <w:szCs w:val="24"/>
        </w:rPr>
        <w:t xml:space="preserve"> formalizzazione </w:t>
      </w:r>
      <w:r w:rsidR="00AA57FA" w:rsidRPr="00FA234C">
        <w:rPr>
          <w:rFonts w:ascii="Times New Roman" w:hAnsi="Times New Roman" w:cs="Times New Roman"/>
          <w:sz w:val="24"/>
          <w:szCs w:val="24"/>
        </w:rPr>
        <w:t>i contesti, necessari alla definizione delle</w:t>
      </w:r>
      <w:r w:rsidRPr="00FA234C">
        <w:rPr>
          <w:rFonts w:ascii="Times New Roman" w:hAnsi="Times New Roman" w:cs="Times New Roman"/>
          <w:sz w:val="24"/>
          <w:szCs w:val="24"/>
        </w:rPr>
        <w:t xml:space="preserve"> diverse categorie dei crimini internazionali.</w:t>
      </w:r>
      <w:r w:rsidR="006166A6" w:rsidRPr="00FA234C">
        <w:rPr>
          <w:rFonts w:ascii="Times New Roman" w:hAnsi="Times New Roman" w:cs="Times New Roman"/>
          <w:sz w:val="24"/>
          <w:szCs w:val="24"/>
        </w:rPr>
        <w:t xml:space="preserve"> </w:t>
      </w:r>
      <w:r w:rsidR="00335491" w:rsidRPr="00FA234C">
        <w:rPr>
          <w:rFonts w:ascii="Times New Roman" w:hAnsi="Times New Roman" w:cs="Times New Roman"/>
          <w:sz w:val="24"/>
          <w:szCs w:val="24"/>
        </w:rPr>
        <w:t xml:space="preserve">Nell’atto approvato nel 2000, </w:t>
      </w:r>
      <w:r w:rsidR="008C3232" w:rsidRPr="00FA234C">
        <w:rPr>
          <w:rFonts w:ascii="Times New Roman" w:hAnsi="Times New Roman" w:cs="Times New Roman"/>
          <w:sz w:val="24"/>
          <w:szCs w:val="24"/>
        </w:rPr>
        <w:t>come noto,</w:t>
      </w:r>
      <w:r w:rsidR="00335491" w:rsidRPr="00FA234C">
        <w:rPr>
          <w:rFonts w:ascii="Times New Roman" w:hAnsi="Times New Roman" w:cs="Times New Roman"/>
          <w:sz w:val="24"/>
          <w:szCs w:val="24"/>
        </w:rPr>
        <w:t xml:space="preserve"> gli Elementi dei Crimini, richiamati dall’art. 9 dello </w:t>
      </w:r>
      <w:r w:rsidR="000F6315" w:rsidRPr="00FA234C">
        <w:rPr>
          <w:rFonts w:ascii="Times New Roman" w:hAnsi="Times New Roman" w:cs="Times New Roman"/>
          <w:sz w:val="24"/>
          <w:szCs w:val="24"/>
        </w:rPr>
        <w:t>Statuto, sono</w:t>
      </w:r>
      <w:r w:rsidR="00335491" w:rsidRPr="00FA234C">
        <w:rPr>
          <w:rFonts w:ascii="Times New Roman" w:hAnsi="Times New Roman" w:cs="Times New Roman"/>
          <w:sz w:val="24"/>
          <w:szCs w:val="24"/>
        </w:rPr>
        <w:t xml:space="preserve"> uno strumento che ha la funzione di “assistere il</w:t>
      </w:r>
      <w:r w:rsidR="00FA234C">
        <w:rPr>
          <w:rFonts w:ascii="Times New Roman" w:hAnsi="Times New Roman" w:cs="Times New Roman"/>
          <w:sz w:val="24"/>
          <w:szCs w:val="24"/>
        </w:rPr>
        <w:t xml:space="preserve"> </w:t>
      </w:r>
      <w:r w:rsidR="00335491" w:rsidRPr="00FA234C">
        <w:rPr>
          <w:rFonts w:ascii="Times New Roman" w:hAnsi="Times New Roman" w:cs="Times New Roman"/>
          <w:sz w:val="24"/>
          <w:szCs w:val="24"/>
        </w:rPr>
        <w:t>giudice nell’interpretazione e nell’applicazione dei crimini previsti dagli</w:t>
      </w:r>
      <w:r w:rsidR="00BC5241" w:rsidRPr="00FA234C">
        <w:rPr>
          <w:rFonts w:ascii="Times New Roman" w:hAnsi="Times New Roman" w:cs="Times New Roman"/>
          <w:sz w:val="24"/>
          <w:szCs w:val="24"/>
        </w:rPr>
        <w:t xml:space="preserve"> </w:t>
      </w:r>
      <w:r w:rsidR="00335491" w:rsidRPr="00FA234C">
        <w:rPr>
          <w:rFonts w:ascii="Times New Roman" w:hAnsi="Times New Roman" w:cs="Times New Roman"/>
          <w:sz w:val="24"/>
          <w:szCs w:val="24"/>
        </w:rPr>
        <w:t>art</w:t>
      </w:r>
      <w:r w:rsidR="00BC5241" w:rsidRPr="00FA234C">
        <w:rPr>
          <w:rFonts w:ascii="Times New Roman" w:hAnsi="Times New Roman" w:cs="Times New Roman"/>
          <w:sz w:val="24"/>
          <w:szCs w:val="24"/>
        </w:rPr>
        <w:t xml:space="preserve">icoli </w:t>
      </w:r>
      <w:r w:rsidR="00335491" w:rsidRPr="00FA234C">
        <w:rPr>
          <w:rFonts w:ascii="Times New Roman" w:hAnsi="Times New Roman" w:cs="Times New Roman"/>
          <w:sz w:val="24"/>
          <w:szCs w:val="24"/>
        </w:rPr>
        <w:t>6,</w:t>
      </w:r>
      <w:r w:rsidR="00BC5241" w:rsidRPr="00FA234C">
        <w:rPr>
          <w:rFonts w:ascii="Times New Roman" w:hAnsi="Times New Roman" w:cs="Times New Roman"/>
          <w:sz w:val="24"/>
          <w:szCs w:val="24"/>
        </w:rPr>
        <w:t xml:space="preserve"> </w:t>
      </w:r>
      <w:r w:rsidR="00335491" w:rsidRPr="00FA234C">
        <w:rPr>
          <w:rFonts w:ascii="Times New Roman" w:hAnsi="Times New Roman" w:cs="Times New Roman"/>
          <w:sz w:val="24"/>
          <w:szCs w:val="24"/>
        </w:rPr>
        <w:t>7,</w:t>
      </w:r>
      <w:r w:rsidR="00BC5241" w:rsidRPr="00FA234C">
        <w:rPr>
          <w:rFonts w:ascii="Times New Roman" w:hAnsi="Times New Roman" w:cs="Times New Roman"/>
          <w:sz w:val="24"/>
          <w:szCs w:val="24"/>
        </w:rPr>
        <w:t xml:space="preserve"> </w:t>
      </w:r>
      <w:r w:rsidR="00335491" w:rsidRPr="00FA234C">
        <w:rPr>
          <w:rFonts w:ascii="Times New Roman" w:hAnsi="Times New Roman" w:cs="Times New Roman"/>
          <w:sz w:val="24"/>
          <w:szCs w:val="24"/>
        </w:rPr>
        <w:t>8,</w:t>
      </w:r>
      <w:r w:rsidR="00BC5241" w:rsidRPr="00FA234C">
        <w:rPr>
          <w:rFonts w:ascii="Times New Roman" w:hAnsi="Times New Roman" w:cs="Times New Roman"/>
          <w:sz w:val="24"/>
          <w:szCs w:val="24"/>
        </w:rPr>
        <w:t xml:space="preserve"> </w:t>
      </w:r>
      <w:r w:rsidR="00335491" w:rsidRPr="00FA234C">
        <w:rPr>
          <w:rFonts w:ascii="Times New Roman" w:hAnsi="Times New Roman" w:cs="Times New Roman"/>
          <w:sz w:val="24"/>
          <w:szCs w:val="24"/>
        </w:rPr>
        <w:t>9, fornendo una serie di indicazioni che specificano il contenuto e gli elementi dei singoli Crimini elencati nello Statuto. Si tratta di un testo normativo dalle caratteristiche peculiari. La sua collazione sistematica è espressamente posta in posizione subordinata rispetto allo Statuto; gli enunciati in esso contenuti non sono vincolanti per il giudice, rispetto al quale forniscono un supporto interprettivo e definitorio</w:t>
      </w:r>
      <w:r w:rsidR="00335491" w:rsidRPr="00FA234C">
        <w:rPr>
          <w:rStyle w:val="Rimandonotaapidipagina"/>
          <w:rFonts w:ascii="Times New Roman" w:hAnsi="Times New Roman" w:cs="Times New Roman"/>
          <w:sz w:val="24"/>
          <w:szCs w:val="24"/>
        </w:rPr>
        <w:footnoteReference w:id="24"/>
      </w:r>
      <w:r w:rsidR="00335491" w:rsidRPr="00FA234C">
        <w:rPr>
          <w:rFonts w:ascii="Times New Roman" w:hAnsi="Times New Roman" w:cs="Times New Roman"/>
          <w:sz w:val="24"/>
          <w:szCs w:val="24"/>
        </w:rPr>
        <w:t>.</w:t>
      </w:r>
      <w:r w:rsidR="00021BE0" w:rsidRPr="00FA234C">
        <w:rPr>
          <w:rFonts w:ascii="Times New Roman" w:hAnsi="Times New Roman" w:cs="Times New Roman"/>
          <w:sz w:val="24"/>
          <w:szCs w:val="24"/>
        </w:rPr>
        <w:t xml:space="preserve"> Hanno, dunque, una funzione prevalentemente di supporto del giudice nella verifica probatoria della sussistenza degli elementi costitutivi delle fattispecie vere e proprie elencate nello Statuto.</w:t>
      </w:r>
    </w:p>
    <w:p w14:paraId="3360DDD4" w14:textId="12843BE4" w:rsidR="00021BE0" w:rsidRPr="00FA234C" w:rsidRDefault="00021BE0" w:rsidP="00B71574">
      <w:pPr>
        <w:spacing w:after="0" w:line="240" w:lineRule="auto"/>
        <w:ind w:firstLine="284"/>
        <w:jc w:val="both"/>
        <w:rPr>
          <w:rFonts w:ascii="Times New Roman" w:hAnsi="Times New Roman" w:cs="Times New Roman"/>
          <w:sz w:val="24"/>
          <w:szCs w:val="24"/>
        </w:rPr>
      </w:pPr>
      <w:r w:rsidRPr="00FA234C">
        <w:rPr>
          <w:rFonts w:ascii="Times New Roman" w:hAnsi="Times New Roman" w:cs="Times New Roman"/>
          <w:sz w:val="24"/>
          <w:szCs w:val="24"/>
        </w:rPr>
        <w:t>Nell’ordinamento italiano una simile modalità di integrazione della fattispecie penale è apparsa, fino a tempi recenti, del tutto estranea alla tecnica formulazione della fattispecie. Di recente, tuttavia, un’autorevole dottrina ha ritenuto di rinvenire una originale elaborazione della tipicità di</w:t>
      </w:r>
      <w:r w:rsidR="00FA234C">
        <w:rPr>
          <w:rFonts w:ascii="Times New Roman" w:hAnsi="Times New Roman" w:cs="Times New Roman"/>
          <w:sz w:val="24"/>
          <w:szCs w:val="24"/>
        </w:rPr>
        <w:t xml:space="preserve"> </w:t>
      </w:r>
      <w:r w:rsidRPr="00FA234C">
        <w:rPr>
          <w:rFonts w:ascii="Times New Roman" w:hAnsi="Times New Roman" w:cs="Times New Roman"/>
          <w:sz w:val="24"/>
          <w:szCs w:val="24"/>
        </w:rPr>
        <w:t>contesto in relazione alla fattispecie di intermediazione illecita (</w:t>
      </w:r>
      <w:r w:rsidR="00BC5241" w:rsidRPr="00FA234C">
        <w:rPr>
          <w:rFonts w:ascii="Times New Roman" w:hAnsi="Times New Roman" w:cs="Times New Roman"/>
          <w:sz w:val="24"/>
          <w:szCs w:val="24"/>
        </w:rPr>
        <w:t xml:space="preserve">art. </w:t>
      </w:r>
      <w:r w:rsidRPr="00FA234C">
        <w:rPr>
          <w:rFonts w:ascii="Times New Roman" w:hAnsi="Times New Roman" w:cs="Times New Roman"/>
          <w:sz w:val="24"/>
          <w:szCs w:val="24"/>
        </w:rPr>
        <w:t xml:space="preserve">603 </w:t>
      </w:r>
      <w:r w:rsidRPr="00FA234C">
        <w:rPr>
          <w:rFonts w:ascii="Times New Roman" w:hAnsi="Times New Roman" w:cs="Times New Roman"/>
          <w:i/>
          <w:iCs/>
          <w:sz w:val="24"/>
          <w:szCs w:val="24"/>
        </w:rPr>
        <w:t>bis</w:t>
      </w:r>
      <w:r w:rsidRPr="00FA234C">
        <w:rPr>
          <w:rFonts w:ascii="Times New Roman" w:hAnsi="Times New Roman" w:cs="Times New Roman"/>
          <w:sz w:val="24"/>
          <w:szCs w:val="24"/>
        </w:rPr>
        <w:t xml:space="preserve"> c.p.), che contiene l’espressa previsione di indicatori idonei a consentire al giudice di valutare la presenza delle condizioni di sfruttamento richieste per l’integrazione della fattispecie</w:t>
      </w:r>
      <w:r w:rsidRPr="00FA234C">
        <w:rPr>
          <w:rStyle w:val="Rimandonotaapidipagina"/>
          <w:rFonts w:ascii="Times New Roman" w:hAnsi="Times New Roman" w:cs="Times New Roman"/>
          <w:sz w:val="24"/>
          <w:szCs w:val="24"/>
        </w:rPr>
        <w:footnoteReference w:id="25"/>
      </w:r>
      <w:r w:rsidR="003E5057" w:rsidRPr="00FA234C">
        <w:rPr>
          <w:rFonts w:ascii="Times New Roman" w:hAnsi="Times New Roman" w:cs="Times New Roman"/>
          <w:sz w:val="24"/>
          <w:szCs w:val="24"/>
        </w:rPr>
        <w:t>. La funzione di detti indicatori, previsti all’interno della norma penale, contribuisce a rafforzare la tipicità della fattispecie penale, delimitando la creatività del giudice, ancorando l’accertamento dei fatti a dati di natura empirica o scientifica, che contribuiscono a riempire di contenuto gli elementi descrittivi della condotta</w:t>
      </w:r>
      <w:r w:rsidR="003845A3" w:rsidRPr="00FA234C">
        <w:rPr>
          <w:rStyle w:val="Rimandonotaapidipagina"/>
          <w:rFonts w:ascii="Times New Roman" w:hAnsi="Times New Roman" w:cs="Times New Roman"/>
          <w:sz w:val="24"/>
          <w:szCs w:val="24"/>
        </w:rPr>
        <w:footnoteReference w:id="26"/>
      </w:r>
      <w:r w:rsidR="003E5057" w:rsidRPr="00FA234C">
        <w:rPr>
          <w:rFonts w:ascii="Times New Roman" w:hAnsi="Times New Roman" w:cs="Times New Roman"/>
          <w:sz w:val="24"/>
          <w:szCs w:val="24"/>
        </w:rPr>
        <w:t>.</w:t>
      </w:r>
    </w:p>
    <w:p w14:paraId="262AEC5A" w14:textId="01DAE941" w:rsidR="00725BE9" w:rsidRPr="00FA234C" w:rsidRDefault="003845A3" w:rsidP="00B71574">
      <w:pPr>
        <w:spacing w:after="0" w:line="240" w:lineRule="auto"/>
        <w:ind w:firstLine="284"/>
        <w:jc w:val="both"/>
        <w:rPr>
          <w:rFonts w:ascii="Times New Roman" w:hAnsi="Times New Roman" w:cs="Times New Roman"/>
          <w:sz w:val="24"/>
          <w:szCs w:val="24"/>
        </w:rPr>
      </w:pPr>
      <w:r w:rsidRPr="00FA234C">
        <w:rPr>
          <w:rFonts w:ascii="Times New Roman" w:hAnsi="Times New Roman" w:cs="Times New Roman"/>
          <w:sz w:val="24"/>
          <w:szCs w:val="24"/>
        </w:rPr>
        <w:t>L’elaborazione del testo normativo dei crimini internazionali sembra collocarsi in questa prospettiva. Gli elementi di contesto, infatti,</w:t>
      </w:r>
      <w:r w:rsidR="00725BE9" w:rsidRPr="00FA234C">
        <w:rPr>
          <w:rFonts w:ascii="Times New Roman" w:hAnsi="Times New Roman" w:cs="Times New Roman"/>
          <w:sz w:val="24"/>
          <w:szCs w:val="24"/>
        </w:rPr>
        <w:t xml:space="preserve"> si presentano come elementi costitutivi della fattispecie</w:t>
      </w:r>
      <w:r w:rsidR="00551535" w:rsidRPr="00FA234C">
        <w:rPr>
          <w:rFonts w:ascii="Times New Roman" w:hAnsi="Times New Roman" w:cs="Times New Roman"/>
          <w:sz w:val="24"/>
          <w:szCs w:val="24"/>
        </w:rPr>
        <w:t xml:space="preserve">, rispetto alla quale assumono la funzione di presupposto della condotta, senza aggiungere ulteriori </w:t>
      </w:r>
      <w:r w:rsidR="0069677E" w:rsidRPr="00FA234C">
        <w:rPr>
          <w:rFonts w:ascii="Times New Roman" w:hAnsi="Times New Roman" w:cs="Times New Roman"/>
          <w:sz w:val="24"/>
          <w:szCs w:val="24"/>
        </w:rPr>
        <w:t xml:space="preserve">elementi normativi, </w:t>
      </w:r>
      <w:r w:rsidR="00FA234C" w:rsidRPr="00FA234C">
        <w:rPr>
          <w:rFonts w:ascii="Times New Roman" w:hAnsi="Times New Roman" w:cs="Times New Roman"/>
          <w:sz w:val="24"/>
          <w:szCs w:val="24"/>
        </w:rPr>
        <w:t>formalizzati</w:t>
      </w:r>
      <w:r w:rsidR="0069677E" w:rsidRPr="00FA234C">
        <w:rPr>
          <w:rFonts w:ascii="Times New Roman" w:hAnsi="Times New Roman" w:cs="Times New Roman"/>
          <w:sz w:val="24"/>
          <w:szCs w:val="24"/>
        </w:rPr>
        <w:t xml:space="preserve"> in appositi elenchi, come invece è avvenuto per gli </w:t>
      </w:r>
      <w:r w:rsidR="0069677E" w:rsidRPr="00FA234C">
        <w:rPr>
          <w:rFonts w:ascii="Times New Roman" w:hAnsi="Times New Roman" w:cs="Times New Roman"/>
          <w:i/>
          <w:sz w:val="24"/>
          <w:szCs w:val="24"/>
        </w:rPr>
        <w:t>Elements of crime</w:t>
      </w:r>
      <w:r w:rsidR="00725BE9" w:rsidRPr="00FA234C">
        <w:rPr>
          <w:rFonts w:ascii="Times New Roman" w:hAnsi="Times New Roman" w:cs="Times New Roman"/>
          <w:sz w:val="24"/>
          <w:szCs w:val="24"/>
        </w:rPr>
        <w:t xml:space="preserve">. In tal modo, da un lato il giudice dispone di definizioni esplicativo-operative per l’interpretazione e l’accertamento dei presupposti </w:t>
      </w:r>
      <w:r w:rsidR="00725BE9" w:rsidRPr="00FA234C">
        <w:rPr>
          <w:rFonts w:ascii="Times New Roman" w:hAnsi="Times New Roman" w:cs="Times New Roman"/>
          <w:sz w:val="24"/>
          <w:szCs w:val="24"/>
        </w:rPr>
        <w:lastRenderedPageBreak/>
        <w:t>del reato/crimine internazionale</w:t>
      </w:r>
      <w:r w:rsidR="00725BE9" w:rsidRPr="00FA234C">
        <w:rPr>
          <w:rStyle w:val="Rimandonotaapidipagina"/>
          <w:rFonts w:ascii="Times New Roman" w:hAnsi="Times New Roman" w:cs="Times New Roman"/>
          <w:sz w:val="24"/>
          <w:szCs w:val="24"/>
        </w:rPr>
        <w:footnoteReference w:id="27"/>
      </w:r>
      <w:r w:rsidR="00725BE9" w:rsidRPr="00FA234C">
        <w:rPr>
          <w:rFonts w:ascii="Times New Roman" w:hAnsi="Times New Roman" w:cs="Times New Roman"/>
          <w:sz w:val="24"/>
          <w:szCs w:val="24"/>
        </w:rPr>
        <w:t xml:space="preserve">; dall’altro, in quanto elemento presupposto del crimine internazionale, il contesto dovrà necessariamente essere oggetto di rappresentazione da parte del presunto autore, </w:t>
      </w:r>
      <w:r w:rsidR="00725BE9" w:rsidRPr="00FA234C">
        <w:rPr>
          <w:rFonts w:ascii="Times New Roman" w:hAnsi="Times New Roman" w:cs="Times New Roman"/>
          <w:sz w:val="24"/>
          <w:szCs w:val="24"/>
          <w:highlight w:val="yellow"/>
        </w:rPr>
        <w:t xml:space="preserve">così da evitare forme </w:t>
      </w:r>
      <w:r w:rsidRPr="00FA234C">
        <w:rPr>
          <w:rFonts w:ascii="Times New Roman" w:hAnsi="Times New Roman" w:cs="Times New Roman"/>
          <w:sz w:val="24"/>
          <w:szCs w:val="24"/>
          <w:highlight w:val="yellow"/>
        </w:rPr>
        <w:t>implice di responsabilità oggettiva</w:t>
      </w:r>
      <w:r w:rsidRPr="00FA234C">
        <w:rPr>
          <w:rFonts w:ascii="Times New Roman" w:hAnsi="Times New Roman" w:cs="Times New Roman"/>
          <w:sz w:val="24"/>
          <w:szCs w:val="24"/>
        </w:rPr>
        <w:t xml:space="preserve"> nei confronti dell’autore</w:t>
      </w:r>
      <w:r w:rsidR="00725BE9" w:rsidRPr="00FA234C">
        <w:rPr>
          <w:rFonts w:ascii="Times New Roman" w:hAnsi="Times New Roman" w:cs="Times New Roman"/>
          <w:sz w:val="24"/>
          <w:szCs w:val="24"/>
        </w:rPr>
        <w:t>.</w:t>
      </w:r>
    </w:p>
    <w:p w14:paraId="57BA0678" w14:textId="4F3443A1" w:rsidR="00982A5C" w:rsidRPr="00FA234C" w:rsidRDefault="00725BE9" w:rsidP="00B71574">
      <w:pPr>
        <w:spacing w:after="0" w:line="240" w:lineRule="auto"/>
        <w:ind w:firstLine="284"/>
        <w:jc w:val="both"/>
        <w:rPr>
          <w:rFonts w:ascii="Times New Roman" w:hAnsi="Times New Roman" w:cs="Times New Roman"/>
          <w:sz w:val="24"/>
          <w:szCs w:val="24"/>
        </w:rPr>
      </w:pPr>
      <w:r w:rsidRPr="00FA234C">
        <w:rPr>
          <w:rFonts w:ascii="Times New Roman" w:hAnsi="Times New Roman" w:cs="Times New Roman"/>
          <w:sz w:val="24"/>
          <w:szCs w:val="24"/>
        </w:rPr>
        <w:t>L</w:t>
      </w:r>
      <w:r w:rsidR="00F47E11" w:rsidRPr="00FA234C">
        <w:rPr>
          <w:rFonts w:ascii="Times New Roman" w:hAnsi="Times New Roman" w:cs="Times New Roman"/>
          <w:sz w:val="24"/>
          <w:szCs w:val="24"/>
        </w:rPr>
        <w:t>e singole fattispecie</w:t>
      </w:r>
      <w:r w:rsidR="006C0DD3" w:rsidRPr="00FA234C">
        <w:rPr>
          <w:rFonts w:ascii="Times New Roman" w:hAnsi="Times New Roman" w:cs="Times New Roman"/>
          <w:sz w:val="24"/>
          <w:szCs w:val="24"/>
        </w:rPr>
        <w:t xml:space="preserve"> si collocano </w:t>
      </w:r>
      <w:r w:rsidR="00860F48" w:rsidRPr="00FA234C">
        <w:rPr>
          <w:rFonts w:ascii="Times New Roman" w:hAnsi="Times New Roman" w:cs="Times New Roman"/>
          <w:sz w:val="24"/>
          <w:szCs w:val="24"/>
        </w:rPr>
        <w:t xml:space="preserve">nella prospettiva di un dialogo costante con le </w:t>
      </w:r>
      <w:r w:rsidR="0069677E" w:rsidRPr="00FA234C">
        <w:rPr>
          <w:rFonts w:ascii="Times New Roman" w:hAnsi="Times New Roman" w:cs="Times New Roman"/>
          <w:sz w:val="24"/>
          <w:szCs w:val="24"/>
        </w:rPr>
        <w:t>analoghe fattispecie</w:t>
      </w:r>
      <w:r w:rsidR="00860F48" w:rsidRPr="00FA234C">
        <w:rPr>
          <w:rFonts w:ascii="Times New Roman" w:hAnsi="Times New Roman" w:cs="Times New Roman"/>
          <w:sz w:val="24"/>
          <w:szCs w:val="24"/>
        </w:rPr>
        <w:t xml:space="preserve"> dello Statuto d</w:t>
      </w:r>
      <w:r w:rsidR="00D3762F">
        <w:rPr>
          <w:rFonts w:ascii="Times New Roman" w:hAnsi="Times New Roman" w:cs="Times New Roman"/>
          <w:sz w:val="24"/>
          <w:szCs w:val="24"/>
        </w:rPr>
        <w:t>ella CPI</w:t>
      </w:r>
      <w:r w:rsidR="006C0DD3" w:rsidRPr="00FA234C">
        <w:rPr>
          <w:rFonts w:ascii="Times New Roman" w:hAnsi="Times New Roman" w:cs="Times New Roman"/>
          <w:sz w:val="24"/>
          <w:szCs w:val="24"/>
        </w:rPr>
        <w:t xml:space="preserve">, procedendo a tassativizzare le diverse ipotesi di crimini internazionali, a volte in maniera </w:t>
      </w:r>
      <w:r w:rsidR="00F47E11" w:rsidRPr="00FA234C">
        <w:rPr>
          <w:rFonts w:ascii="Times New Roman" w:hAnsi="Times New Roman" w:cs="Times New Roman"/>
          <w:sz w:val="24"/>
          <w:szCs w:val="24"/>
        </w:rPr>
        <w:t>forse</w:t>
      </w:r>
      <w:r w:rsidR="006C0DD3" w:rsidRPr="00FA234C">
        <w:rPr>
          <w:rFonts w:ascii="Times New Roman" w:hAnsi="Times New Roman" w:cs="Times New Roman"/>
          <w:sz w:val="24"/>
          <w:szCs w:val="24"/>
        </w:rPr>
        <w:t xml:space="preserve"> eccessiva</w:t>
      </w:r>
      <w:r w:rsidR="00F47E11" w:rsidRPr="00FA234C">
        <w:rPr>
          <w:rFonts w:ascii="Times New Roman" w:hAnsi="Times New Roman" w:cs="Times New Roman"/>
          <w:sz w:val="24"/>
          <w:szCs w:val="24"/>
        </w:rPr>
        <w:t>mente analitica</w:t>
      </w:r>
      <w:r w:rsidR="006C0DD3" w:rsidRPr="00FA234C">
        <w:rPr>
          <w:rFonts w:ascii="Times New Roman" w:hAnsi="Times New Roman" w:cs="Times New Roman"/>
          <w:sz w:val="24"/>
          <w:szCs w:val="24"/>
        </w:rPr>
        <w:t>,</w:t>
      </w:r>
      <w:r w:rsidR="0069677E" w:rsidRPr="00FA234C">
        <w:rPr>
          <w:rFonts w:ascii="Times New Roman" w:hAnsi="Times New Roman" w:cs="Times New Roman"/>
          <w:sz w:val="24"/>
          <w:szCs w:val="24"/>
        </w:rPr>
        <w:t xml:space="preserve"> </w:t>
      </w:r>
      <w:r w:rsidR="00FA234C" w:rsidRPr="00FA234C">
        <w:rPr>
          <w:rFonts w:ascii="Times New Roman" w:hAnsi="Times New Roman" w:cs="Times New Roman"/>
          <w:sz w:val="24"/>
          <w:szCs w:val="24"/>
        </w:rPr>
        <w:t>comunque</w:t>
      </w:r>
      <w:r w:rsidR="0069677E" w:rsidRPr="00FA234C">
        <w:rPr>
          <w:rFonts w:ascii="Times New Roman" w:hAnsi="Times New Roman" w:cs="Times New Roman"/>
          <w:sz w:val="24"/>
          <w:szCs w:val="24"/>
        </w:rPr>
        <w:t xml:space="preserve"> funzionale </w:t>
      </w:r>
      <w:r w:rsidR="006C0DD3" w:rsidRPr="00FA234C">
        <w:rPr>
          <w:rFonts w:ascii="Times New Roman" w:hAnsi="Times New Roman" w:cs="Times New Roman"/>
          <w:sz w:val="24"/>
          <w:szCs w:val="24"/>
        </w:rPr>
        <w:t xml:space="preserve">ad una articolazione della responsabilità penale </w:t>
      </w:r>
      <w:r w:rsidR="00217466" w:rsidRPr="00FA234C">
        <w:rPr>
          <w:rFonts w:ascii="Times New Roman" w:hAnsi="Times New Roman" w:cs="Times New Roman"/>
          <w:sz w:val="24"/>
          <w:szCs w:val="24"/>
        </w:rPr>
        <w:t>proiettata su</w:t>
      </w:r>
      <w:r w:rsidR="006C0DD3" w:rsidRPr="00FA234C">
        <w:rPr>
          <w:rFonts w:ascii="Times New Roman" w:hAnsi="Times New Roman" w:cs="Times New Roman"/>
          <w:sz w:val="24"/>
          <w:szCs w:val="24"/>
        </w:rPr>
        <w:t>lle cornici edittali</w:t>
      </w:r>
      <w:r w:rsidR="00860F48" w:rsidRPr="00FA234C">
        <w:rPr>
          <w:rFonts w:ascii="Times New Roman" w:hAnsi="Times New Roman" w:cs="Times New Roman"/>
          <w:sz w:val="24"/>
          <w:szCs w:val="24"/>
        </w:rPr>
        <w:t>.</w:t>
      </w:r>
      <w:r w:rsidR="002C5C85" w:rsidRPr="00FA234C">
        <w:rPr>
          <w:rFonts w:ascii="Times New Roman" w:hAnsi="Times New Roman" w:cs="Times New Roman"/>
          <w:sz w:val="24"/>
          <w:szCs w:val="24"/>
        </w:rPr>
        <w:t xml:space="preserve"> </w:t>
      </w:r>
      <w:r w:rsidR="008C3232" w:rsidRPr="00FA234C">
        <w:rPr>
          <w:rFonts w:ascii="Times New Roman" w:hAnsi="Times New Roman" w:cs="Times New Roman"/>
          <w:sz w:val="24"/>
          <w:szCs w:val="24"/>
        </w:rPr>
        <w:t>È</w:t>
      </w:r>
      <w:r w:rsidR="00F47E11" w:rsidRPr="00FA234C">
        <w:rPr>
          <w:rFonts w:ascii="Times New Roman" w:hAnsi="Times New Roman" w:cs="Times New Roman"/>
          <w:sz w:val="24"/>
          <w:szCs w:val="24"/>
        </w:rPr>
        <w:t xml:space="preserve"> il caso de</w:t>
      </w:r>
      <w:r w:rsidR="002C5C85" w:rsidRPr="00FA234C">
        <w:rPr>
          <w:rFonts w:ascii="Times New Roman" w:hAnsi="Times New Roman" w:cs="Times New Roman"/>
          <w:sz w:val="24"/>
          <w:szCs w:val="24"/>
        </w:rPr>
        <w:t>i cr</w:t>
      </w:r>
      <w:r w:rsidR="00860F48" w:rsidRPr="00FA234C">
        <w:rPr>
          <w:rFonts w:ascii="Times New Roman" w:hAnsi="Times New Roman" w:cs="Times New Roman"/>
          <w:sz w:val="24"/>
          <w:szCs w:val="24"/>
        </w:rPr>
        <w:t>imini contro l’umanità,</w:t>
      </w:r>
      <w:r w:rsidR="00F47E11" w:rsidRPr="00FA234C">
        <w:rPr>
          <w:rFonts w:ascii="Times New Roman" w:hAnsi="Times New Roman" w:cs="Times New Roman"/>
          <w:sz w:val="24"/>
          <w:szCs w:val="24"/>
        </w:rPr>
        <w:t xml:space="preserve"> per i quali </w:t>
      </w:r>
      <w:r w:rsidR="00860F48" w:rsidRPr="00FA234C">
        <w:rPr>
          <w:rFonts w:ascii="Times New Roman" w:hAnsi="Times New Roman" w:cs="Times New Roman"/>
          <w:sz w:val="24"/>
          <w:szCs w:val="24"/>
        </w:rPr>
        <w:t>si è optato per la previsione di diverse disposizioni incriminatrici per i singoli crimini, “in ragione della loro differente caratterizzazione quanto ad origine, fenomenologia criminologica, struttura tipica e livello di offensività”</w:t>
      </w:r>
      <w:r w:rsidR="00860F48" w:rsidRPr="00FA234C">
        <w:rPr>
          <w:rStyle w:val="Rimandonotaapidipagina"/>
          <w:rFonts w:ascii="Times New Roman" w:hAnsi="Times New Roman" w:cs="Times New Roman"/>
          <w:sz w:val="24"/>
          <w:szCs w:val="24"/>
        </w:rPr>
        <w:footnoteReference w:id="28"/>
      </w:r>
      <w:r w:rsidR="009A60FD" w:rsidRPr="00FA234C">
        <w:rPr>
          <w:rFonts w:ascii="Times New Roman" w:hAnsi="Times New Roman" w:cs="Times New Roman"/>
          <w:sz w:val="24"/>
          <w:szCs w:val="24"/>
        </w:rPr>
        <w:t xml:space="preserve">, </w:t>
      </w:r>
      <w:r w:rsidR="008A0A57" w:rsidRPr="00FA234C">
        <w:rPr>
          <w:rFonts w:ascii="Times New Roman" w:hAnsi="Times New Roman" w:cs="Times New Roman"/>
          <w:sz w:val="24"/>
          <w:szCs w:val="24"/>
        </w:rPr>
        <w:t>unificate dall</w:t>
      </w:r>
      <w:r w:rsidR="009A60FD" w:rsidRPr="00FA234C">
        <w:rPr>
          <w:rFonts w:ascii="Times New Roman" w:hAnsi="Times New Roman" w:cs="Times New Roman"/>
          <w:sz w:val="24"/>
          <w:szCs w:val="24"/>
        </w:rPr>
        <w:t>’elemento</w:t>
      </w:r>
      <w:r w:rsidR="008A0A57" w:rsidRPr="00FA234C">
        <w:rPr>
          <w:rFonts w:ascii="Times New Roman" w:hAnsi="Times New Roman" w:cs="Times New Roman"/>
          <w:sz w:val="24"/>
          <w:szCs w:val="24"/>
        </w:rPr>
        <w:t xml:space="preserve"> </w:t>
      </w:r>
      <w:r w:rsidR="0069677E" w:rsidRPr="00FA234C">
        <w:rPr>
          <w:rFonts w:ascii="Times New Roman" w:hAnsi="Times New Roman" w:cs="Times New Roman"/>
          <w:sz w:val="24"/>
          <w:szCs w:val="24"/>
        </w:rPr>
        <w:t>comune di contesto (art. 20). D</w:t>
      </w:r>
      <w:r w:rsidR="00C91685" w:rsidRPr="00FA234C">
        <w:rPr>
          <w:rFonts w:ascii="Times New Roman" w:hAnsi="Times New Roman" w:cs="Times New Roman"/>
          <w:sz w:val="24"/>
          <w:szCs w:val="24"/>
        </w:rPr>
        <w:t xml:space="preserve">iscorso </w:t>
      </w:r>
      <w:r w:rsidR="0069677E" w:rsidRPr="00FA234C">
        <w:rPr>
          <w:rFonts w:ascii="Times New Roman" w:hAnsi="Times New Roman" w:cs="Times New Roman"/>
          <w:sz w:val="24"/>
          <w:szCs w:val="24"/>
        </w:rPr>
        <w:t>analogo</w:t>
      </w:r>
      <w:r w:rsidR="00C91685" w:rsidRPr="00FA234C">
        <w:rPr>
          <w:rFonts w:ascii="Times New Roman" w:hAnsi="Times New Roman" w:cs="Times New Roman"/>
          <w:sz w:val="24"/>
          <w:szCs w:val="24"/>
        </w:rPr>
        <w:t xml:space="preserve"> vale per il crimine di genocidio, rispetto al quale il legislatore</w:t>
      </w:r>
      <w:r w:rsidR="00C33F02" w:rsidRPr="00FA234C">
        <w:rPr>
          <w:rFonts w:ascii="Times New Roman" w:hAnsi="Times New Roman" w:cs="Times New Roman"/>
          <w:sz w:val="24"/>
          <w:szCs w:val="24"/>
        </w:rPr>
        <w:t>, da un punto di vista sistematico,</w:t>
      </w:r>
      <w:r w:rsidR="002866C7" w:rsidRPr="00FA234C">
        <w:rPr>
          <w:rFonts w:ascii="Times New Roman" w:hAnsi="Times New Roman" w:cs="Times New Roman"/>
          <w:sz w:val="24"/>
          <w:szCs w:val="24"/>
        </w:rPr>
        <w:t xml:space="preserve"> </w:t>
      </w:r>
      <w:r w:rsidR="00C91685" w:rsidRPr="00FA234C">
        <w:rPr>
          <w:rFonts w:ascii="Times New Roman" w:hAnsi="Times New Roman" w:cs="Times New Roman"/>
          <w:sz w:val="24"/>
          <w:szCs w:val="24"/>
        </w:rPr>
        <w:t xml:space="preserve">ha optato per la frammentazione della fattispecie in una serie di </w:t>
      </w:r>
      <w:r w:rsidR="00010BB4" w:rsidRPr="00FA234C">
        <w:rPr>
          <w:rFonts w:ascii="Times New Roman" w:hAnsi="Times New Roman" w:cs="Times New Roman"/>
          <w:sz w:val="24"/>
          <w:szCs w:val="24"/>
        </w:rPr>
        <w:t>sotto-fattispecie</w:t>
      </w:r>
      <w:r w:rsidR="00C91685" w:rsidRPr="00FA234C">
        <w:rPr>
          <w:rFonts w:ascii="Times New Roman" w:hAnsi="Times New Roman" w:cs="Times New Roman"/>
          <w:sz w:val="24"/>
          <w:szCs w:val="24"/>
        </w:rPr>
        <w:t xml:space="preserve">, analiticamente descritte nella norma, ognuna dotata di una autonoma cornice edittale. </w:t>
      </w:r>
      <w:r w:rsidR="008C3232" w:rsidRPr="00FA234C">
        <w:rPr>
          <w:rFonts w:ascii="Times New Roman" w:hAnsi="Times New Roman" w:cs="Times New Roman"/>
          <w:sz w:val="24"/>
          <w:szCs w:val="24"/>
        </w:rPr>
        <w:t>È</w:t>
      </w:r>
      <w:r w:rsidR="00074F90" w:rsidRPr="00FA234C">
        <w:rPr>
          <w:rFonts w:ascii="Times New Roman" w:hAnsi="Times New Roman" w:cs="Times New Roman"/>
          <w:sz w:val="24"/>
          <w:szCs w:val="24"/>
        </w:rPr>
        <w:t xml:space="preserve"> proprio riguardo a quest’ultima fattispecie che si apprezza la diversa opzione della Commissione interna riguardo agli elementi di contesto. Diversamente dalle altre categorie dei crimini interazionali, infatti, l’art. 6 dello Statuto </w:t>
      </w:r>
      <w:r w:rsidR="00D3762F">
        <w:rPr>
          <w:rFonts w:ascii="Times New Roman" w:hAnsi="Times New Roman" w:cs="Times New Roman"/>
          <w:sz w:val="24"/>
          <w:szCs w:val="24"/>
        </w:rPr>
        <w:t>della CPI</w:t>
      </w:r>
      <w:r w:rsidR="00074F90" w:rsidRPr="00FA234C">
        <w:rPr>
          <w:rFonts w:ascii="Times New Roman" w:hAnsi="Times New Roman" w:cs="Times New Roman"/>
          <w:sz w:val="24"/>
          <w:szCs w:val="24"/>
        </w:rPr>
        <w:t xml:space="preserve"> non prevede un elemento di contesto sul piano oggettivo, essendo la fattispecie polarizzata, rispetto alle condotte qualificabili come genocidio, sul dolo</w:t>
      </w:r>
      <w:r w:rsidR="00B94C2E" w:rsidRPr="00FA234C">
        <w:rPr>
          <w:rFonts w:ascii="Times New Roman" w:hAnsi="Times New Roman" w:cs="Times New Roman"/>
          <w:sz w:val="24"/>
          <w:szCs w:val="24"/>
        </w:rPr>
        <w:t xml:space="preserve"> specifico</w:t>
      </w:r>
      <w:r w:rsidR="00074F90" w:rsidRPr="00FA234C">
        <w:rPr>
          <w:rFonts w:ascii="Times New Roman" w:hAnsi="Times New Roman" w:cs="Times New Roman"/>
          <w:sz w:val="24"/>
          <w:szCs w:val="24"/>
        </w:rPr>
        <w:t xml:space="preserve"> costituito dalla “intenzione di distruggere, in tutto o in parte, un gruppo razziale, etnico, nazionale o religioso in quanto tale</w:t>
      </w:r>
      <w:r w:rsidR="00B94C2E" w:rsidRPr="00FA234C">
        <w:rPr>
          <w:rFonts w:ascii="Times New Roman" w:hAnsi="Times New Roman" w:cs="Times New Roman"/>
          <w:sz w:val="24"/>
          <w:szCs w:val="24"/>
        </w:rPr>
        <w:t xml:space="preserve">”. </w:t>
      </w:r>
      <w:r w:rsidR="008C3232" w:rsidRPr="00FA234C">
        <w:rPr>
          <w:rFonts w:ascii="Times New Roman" w:hAnsi="Times New Roman" w:cs="Times New Roman"/>
          <w:sz w:val="24"/>
          <w:szCs w:val="24"/>
        </w:rPr>
        <w:t>È</w:t>
      </w:r>
      <w:r w:rsidR="00B94C2E" w:rsidRPr="00FA234C">
        <w:rPr>
          <w:rFonts w:ascii="Times New Roman" w:hAnsi="Times New Roman" w:cs="Times New Roman"/>
          <w:sz w:val="24"/>
          <w:szCs w:val="24"/>
        </w:rPr>
        <w:t xml:space="preserve"> evidente che, così come costruita, la fattispecie presenta una assai problematica compatibilità con il principio di offensività: “fondare la differenza tra crimine internazionale di genocidio e delitti di diritto comune (omicidio, lesioni, violenza sessuale ecc.) sul solo “fine di distruggere un gruppo”</w:t>
      </w:r>
      <w:r w:rsidR="00DE0E94" w:rsidRPr="00FA234C">
        <w:rPr>
          <w:rFonts w:ascii="Times New Roman" w:hAnsi="Times New Roman" w:cs="Times New Roman"/>
          <w:sz w:val="24"/>
          <w:szCs w:val="24"/>
        </w:rPr>
        <w:t xml:space="preserve"> – è stato osservato </w:t>
      </w:r>
      <w:r w:rsidR="006F7529" w:rsidRPr="00FA234C">
        <w:rPr>
          <w:rFonts w:ascii="Times New Roman" w:hAnsi="Times New Roman" w:cs="Times New Roman"/>
          <w:sz w:val="24"/>
          <w:szCs w:val="24"/>
        </w:rPr>
        <w:t>–</w:t>
      </w:r>
      <w:r w:rsidR="00B94C2E" w:rsidRPr="00FA234C">
        <w:rPr>
          <w:rFonts w:ascii="Times New Roman" w:hAnsi="Times New Roman" w:cs="Times New Roman"/>
          <w:sz w:val="24"/>
          <w:szCs w:val="24"/>
        </w:rPr>
        <w:t xml:space="preserve"> significherebbe sostenere su di un lato meramente </w:t>
      </w:r>
      <w:r w:rsidR="00FA234C" w:rsidRPr="00FA234C">
        <w:rPr>
          <w:rFonts w:ascii="Times New Roman" w:hAnsi="Times New Roman" w:cs="Times New Roman"/>
          <w:sz w:val="24"/>
          <w:szCs w:val="24"/>
        </w:rPr>
        <w:t>psicologico</w:t>
      </w:r>
      <w:r w:rsidR="00DE0E94" w:rsidRPr="00FA234C">
        <w:rPr>
          <w:rFonts w:ascii="Times New Roman" w:hAnsi="Times New Roman" w:cs="Times New Roman"/>
          <w:sz w:val="24"/>
          <w:szCs w:val="24"/>
        </w:rPr>
        <w:t>, di disvalore interiore” un salto qualitativo enorme”</w:t>
      </w:r>
      <w:r w:rsidR="00DE0E94" w:rsidRPr="00FA234C">
        <w:rPr>
          <w:rStyle w:val="Rimandonotaapidipagina"/>
          <w:rFonts w:ascii="Times New Roman" w:hAnsi="Times New Roman" w:cs="Times New Roman"/>
          <w:sz w:val="24"/>
          <w:szCs w:val="24"/>
        </w:rPr>
        <w:footnoteReference w:id="29"/>
      </w:r>
      <w:r w:rsidR="00DE0E94" w:rsidRPr="00FA234C">
        <w:rPr>
          <w:rFonts w:ascii="Times New Roman" w:hAnsi="Times New Roman" w:cs="Times New Roman"/>
          <w:sz w:val="24"/>
          <w:szCs w:val="24"/>
        </w:rPr>
        <w:t xml:space="preserve">. D’altra parte, nel tentativo di ancorare la fattispecie ad un </w:t>
      </w:r>
      <w:r w:rsidR="00FA234C" w:rsidRPr="00FA234C">
        <w:rPr>
          <w:rFonts w:ascii="Times New Roman" w:hAnsi="Times New Roman" w:cs="Times New Roman"/>
          <w:sz w:val="24"/>
          <w:szCs w:val="24"/>
        </w:rPr>
        <w:t>substrato</w:t>
      </w:r>
      <w:r w:rsidR="00DE0E94" w:rsidRPr="00FA234C">
        <w:rPr>
          <w:rFonts w:ascii="Times New Roman" w:hAnsi="Times New Roman" w:cs="Times New Roman"/>
          <w:sz w:val="24"/>
          <w:szCs w:val="24"/>
        </w:rPr>
        <w:t xml:space="preserve"> oggettivo, funzionare a selezionare le condotte effettivamente offensive del bene giuridico protetto,</w:t>
      </w:r>
      <w:r w:rsidR="008C3232" w:rsidRPr="00FA234C">
        <w:rPr>
          <w:rFonts w:ascii="Times New Roman" w:hAnsi="Times New Roman" w:cs="Times New Roman"/>
          <w:sz w:val="24"/>
          <w:szCs w:val="24"/>
        </w:rPr>
        <w:t xml:space="preserve"> </w:t>
      </w:r>
      <w:r w:rsidR="00DE0E94" w:rsidRPr="00FA234C">
        <w:rPr>
          <w:rFonts w:ascii="Times New Roman" w:hAnsi="Times New Roman" w:cs="Times New Roman"/>
          <w:sz w:val="24"/>
          <w:szCs w:val="24"/>
        </w:rPr>
        <w:t>la stessa dottrina internazionalistica aveva rilevato come proprio gli Elementi dei C</w:t>
      </w:r>
      <w:r w:rsidR="00FD7D19" w:rsidRPr="00FA234C">
        <w:rPr>
          <w:rFonts w:ascii="Times New Roman" w:hAnsi="Times New Roman" w:cs="Times New Roman"/>
          <w:sz w:val="24"/>
          <w:szCs w:val="24"/>
        </w:rPr>
        <w:t>r</w:t>
      </w:r>
      <w:r w:rsidR="00DE0E94" w:rsidRPr="00FA234C">
        <w:rPr>
          <w:rFonts w:ascii="Times New Roman" w:hAnsi="Times New Roman" w:cs="Times New Roman"/>
          <w:sz w:val="24"/>
          <w:szCs w:val="24"/>
        </w:rPr>
        <w:t>imini, in relazione alle figure previste dall’</w:t>
      </w:r>
      <w:r w:rsidR="00FD7D19" w:rsidRPr="00FA234C">
        <w:rPr>
          <w:rFonts w:ascii="Times New Roman" w:hAnsi="Times New Roman" w:cs="Times New Roman"/>
          <w:sz w:val="24"/>
          <w:szCs w:val="24"/>
        </w:rPr>
        <w:t>art. 6 de</w:t>
      </w:r>
      <w:r w:rsidR="00DE0E94" w:rsidRPr="00FA234C">
        <w:rPr>
          <w:rFonts w:ascii="Times New Roman" w:hAnsi="Times New Roman" w:cs="Times New Roman"/>
          <w:sz w:val="24"/>
          <w:szCs w:val="24"/>
        </w:rPr>
        <w:t xml:space="preserve">llo Statuto, richiedono che l’atto sia commesso insieme ad altre condotte che possano effettivamente causare la distruzione del gruppo, </w:t>
      </w:r>
      <w:r w:rsidR="00FA234C" w:rsidRPr="00FA234C">
        <w:rPr>
          <w:rFonts w:ascii="Times New Roman" w:hAnsi="Times New Roman" w:cs="Times New Roman"/>
          <w:sz w:val="24"/>
          <w:szCs w:val="24"/>
        </w:rPr>
        <w:t>prospettandosi</w:t>
      </w:r>
      <w:r w:rsidR="00DE0E94" w:rsidRPr="00FA234C">
        <w:rPr>
          <w:rFonts w:ascii="Times New Roman" w:hAnsi="Times New Roman" w:cs="Times New Roman"/>
          <w:sz w:val="24"/>
          <w:szCs w:val="24"/>
        </w:rPr>
        <w:t xml:space="preserve"> in tal modo la necessità di provare l’esistenza di un vero e proprio piano genocidiario, non espressamente previsto dall’art. 6 dello Statuto. Tuttavia, una simile interpretazione della fattispecie di genocidio suscita non poche perplessità. Come si è osservato, infatti, gli Elementi dei Crimini hanno la funzione di assistere i giudici nell’interpretazione e </w:t>
      </w:r>
      <w:r w:rsidR="00DE0E94" w:rsidRPr="00FA234C">
        <w:rPr>
          <w:rFonts w:ascii="Times New Roman" w:hAnsi="Times New Roman" w:cs="Times New Roman"/>
          <w:sz w:val="24"/>
          <w:szCs w:val="24"/>
        </w:rPr>
        <w:lastRenderedPageBreak/>
        <w:t>applicazione delle norme, ma non possono introdurre, nella definizione della fattispecie, un elemento ulteriore non previsto dalla fattispecie statutaria</w:t>
      </w:r>
      <w:r w:rsidR="00DE0E94" w:rsidRPr="00FA234C">
        <w:rPr>
          <w:rStyle w:val="Rimandonotaapidipagina"/>
          <w:rFonts w:ascii="Times New Roman" w:hAnsi="Times New Roman" w:cs="Times New Roman"/>
          <w:sz w:val="24"/>
          <w:szCs w:val="24"/>
        </w:rPr>
        <w:footnoteReference w:id="30"/>
      </w:r>
      <w:r w:rsidR="00DE0E94" w:rsidRPr="00FA234C">
        <w:rPr>
          <w:rFonts w:ascii="Times New Roman" w:hAnsi="Times New Roman" w:cs="Times New Roman"/>
          <w:sz w:val="24"/>
          <w:szCs w:val="24"/>
        </w:rPr>
        <w:t>.</w:t>
      </w:r>
      <w:r w:rsidR="001756A2" w:rsidRPr="00FA234C">
        <w:rPr>
          <w:rFonts w:ascii="Times New Roman" w:hAnsi="Times New Roman" w:cs="Times New Roman"/>
          <w:sz w:val="24"/>
          <w:szCs w:val="24"/>
        </w:rPr>
        <w:t xml:space="preserve"> A fronte della doppia criticità manifestata dalla norma internazionale, la Commi</w:t>
      </w:r>
      <w:r w:rsidR="00BA7D4F" w:rsidRPr="00FA234C">
        <w:rPr>
          <w:rFonts w:ascii="Times New Roman" w:hAnsi="Times New Roman" w:cs="Times New Roman"/>
          <w:sz w:val="24"/>
          <w:szCs w:val="24"/>
        </w:rPr>
        <w:t>ssione ha scelto, nella formula</w:t>
      </w:r>
      <w:r w:rsidR="001756A2" w:rsidRPr="00FA234C">
        <w:rPr>
          <w:rFonts w:ascii="Times New Roman" w:hAnsi="Times New Roman" w:cs="Times New Roman"/>
          <w:sz w:val="24"/>
          <w:szCs w:val="24"/>
        </w:rPr>
        <w:t>zione della proposta di crimine, di “oggettivare” la proiezione esclusivamente soggettiva della fattispecie statutaria, prevedendo l’inerenza dell’atto individuale ad una molteplicità di altri comportamenti oggettivi, altrettanto orientati, con la conseguente maggior delimitazione dell’elemento di contesto all’interno della fattispecie penale</w:t>
      </w:r>
      <w:r w:rsidR="001756A2" w:rsidRPr="00FA234C">
        <w:rPr>
          <w:rStyle w:val="Rimandonotaapidipagina"/>
          <w:rFonts w:ascii="Times New Roman" w:hAnsi="Times New Roman" w:cs="Times New Roman"/>
          <w:sz w:val="24"/>
          <w:szCs w:val="24"/>
        </w:rPr>
        <w:footnoteReference w:id="31"/>
      </w:r>
      <w:r w:rsidR="00BA7D4F" w:rsidRPr="00FA234C">
        <w:rPr>
          <w:rFonts w:ascii="Times New Roman" w:hAnsi="Times New Roman" w:cs="Times New Roman"/>
          <w:sz w:val="24"/>
          <w:szCs w:val="24"/>
        </w:rPr>
        <w:t>.</w:t>
      </w:r>
    </w:p>
    <w:p w14:paraId="16971844" w14:textId="77777777" w:rsidR="003353B7" w:rsidRPr="00FA234C" w:rsidRDefault="003353B7" w:rsidP="00B71574">
      <w:pPr>
        <w:spacing w:after="0" w:line="240" w:lineRule="auto"/>
        <w:jc w:val="both"/>
        <w:rPr>
          <w:rFonts w:ascii="Times New Roman" w:hAnsi="Times New Roman" w:cs="Times New Roman"/>
          <w:sz w:val="24"/>
          <w:szCs w:val="24"/>
        </w:rPr>
      </w:pPr>
    </w:p>
    <w:p w14:paraId="6BB2A502" w14:textId="77777777" w:rsidR="00B735F4" w:rsidRPr="00FA234C" w:rsidRDefault="00B735F4" w:rsidP="00B71574">
      <w:pPr>
        <w:spacing w:after="0" w:line="240" w:lineRule="auto"/>
        <w:jc w:val="both"/>
        <w:rPr>
          <w:rFonts w:ascii="Times New Roman" w:hAnsi="Times New Roman" w:cs="Times New Roman"/>
          <w:sz w:val="24"/>
          <w:szCs w:val="24"/>
        </w:rPr>
      </w:pPr>
    </w:p>
    <w:p w14:paraId="3D8AA70B" w14:textId="2C6D114B" w:rsidR="003353B7" w:rsidRPr="00FA234C" w:rsidRDefault="003353B7" w:rsidP="00B71574">
      <w:pPr>
        <w:spacing w:after="0" w:line="240" w:lineRule="auto"/>
        <w:jc w:val="both"/>
        <w:rPr>
          <w:rFonts w:ascii="Times New Roman" w:hAnsi="Times New Roman" w:cs="Times New Roman"/>
          <w:sz w:val="24"/>
          <w:szCs w:val="24"/>
        </w:rPr>
      </w:pPr>
      <w:r w:rsidRPr="00FA234C">
        <w:rPr>
          <w:rFonts w:ascii="Times New Roman" w:hAnsi="Times New Roman" w:cs="Times New Roman"/>
          <w:sz w:val="24"/>
          <w:szCs w:val="24"/>
        </w:rPr>
        <w:t>8. Oltre lo Statuto. La responsabilità degli enti</w:t>
      </w:r>
    </w:p>
    <w:p w14:paraId="0B372FA2" w14:textId="77777777" w:rsidR="003353B7" w:rsidRPr="00FA234C" w:rsidRDefault="003353B7" w:rsidP="00B71574">
      <w:pPr>
        <w:spacing w:after="0" w:line="240" w:lineRule="auto"/>
        <w:jc w:val="both"/>
        <w:rPr>
          <w:rFonts w:ascii="Times New Roman" w:hAnsi="Times New Roman" w:cs="Times New Roman"/>
          <w:sz w:val="24"/>
          <w:szCs w:val="24"/>
        </w:rPr>
      </w:pPr>
    </w:p>
    <w:p w14:paraId="5F2B1D23" w14:textId="60421778" w:rsidR="003353B7" w:rsidRPr="00FA234C" w:rsidRDefault="003353B7" w:rsidP="00B71574">
      <w:pPr>
        <w:spacing w:after="0" w:line="240" w:lineRule="auto"/>
        <w:ind w:firstLine="284"/>
        <w:jc w:val="both"/>
        <w:rPr>
          <w:rFonts w:ascii="Times New Roman" w:hAnsi="Times New Roman" w:cs="Times New Roman"/>
          <w:sz w:val="24"/>
          <w:szCs w:val="24"/>
        </w:rPr>
      </w:pPr>
      <w:r w:rsidRPr="00FA234C">
        <w:rPr>
          <w:rFonts w:ascii="Times New Roman" w:hAnsi="Times New Roman" w:cs="Times New Roman"/>
          <w:sz w:val="24"/>
          <w:szCs w:val="24"/>
        </w:rPr>
        <w:t xml:space="preserve">Al fuori del solco tracciato dallo Statuto </w:t>
      </w:r>
      <w:r w:rsidR="00D3762F">
        <w:rPr>
          <w:rFonts w:ascii="Times New Roman" w:hAnsi="Times New Roman" w:cs="Times New Roman"/>
          <w:sz w:val="24"/>
          <w:szCs w:val="24"/>
        </w:rPr>
        <w:t>della CPI</w:t>
      </w:r>
      <w:r w:rsidRPr="00FA234C">
        <w:rPr>
          <w:rFonts w:ascii="Times New Roman" w:hAnsi="Times New Roman" w:cs="Times New Roman"/>
          <w:sz w:val="24"/>
          <w:szCs w:val="24"/>
        </w:rPr>
        <w:t xml:space="preserve"> nella prospettiva del principio di complementarità, si pone la previsione nel </w:t>
      </w:r>
      <w:r w:rsidR="00BC5241" w:rsidRPr="00FA234C">
        <w:rPr>
          <w:rFonts w:ascii="Times New Roman" w:hAnsi="Times New Roman" w:cs="Times New Roman"/>
          <w:sz w:val="24"/>
          <w:szCs w:val="24"/>
        </w:rPr>
        <w:t>p</w:t>
      </w:r>
      <w:r w:rsidRPr="00FA234C">
        <w:rPr>
          <w:rFonts w:ascii="Times New Roman" w:hAnsi="Times New Roman" w:cs="Times New Roman"/>
          <w:sz w:val="24"/>
          <w:szCs w:val="24"/>
        </w:rPr>
        <w:t xml:space="preserve">rogetto di </w:t>
      </w:r>
      <w:r w:rsidR="00BC5241" w:rsidRPr="00FA234C">
        <w:rPr>
          <w:rFonts w:ascii="Times New Roman" w:hAnsi="Times New Roman" w:cs="Times New Roman"/>
          <w:sz w:val="24"/>
          <w:szCs w:val="24"/>
        </w:rPr>
        <w:t>C</w:t>
      </w:r>
      <w:r w:rsidRPr="00FA234C">
        <w:rPr>
          <w:rFonts w:ascii="Times New Roman" w:hAnsi="Times New Roman" w:cs="Times New Roman"/>
          <w:sz w:val="24"/>
          <w:szCs w:val="24"/>
        </w:rPr>
        <w:t xml:space="preserve">odice della responsabilità degli enti, assente dalla fonte internazionale, che prevede, all’art. 25, esclusivamente forme di responsabilità </w:t>
      </w:r>
      <w:r w:rsidR="003B0B6B" w:rsidRPr="00FA234C">
        <w:rPr>
          <w:rFonts w:ascii="Times New Roman" w:hAnsi="Times New Roman" w:cs="Times New Roman"/>
          <w:sz w:val="24"/>
          <w:szCs w:val="24"/>
        </w:rPr>
        <w:t>penale individuale.</w:t>
      </w:r>
      <w:r w:rsidRPr="00FA234C">
        <w:rPr>
          <w:rFonts w:ascii="Times New Roman" w:hAnsi="Times New Roman" w:cs="Times New Roman"/>
          <w:sz w:val="24"/>
          <w:szCs w:val="24"/>
        </w:rPr>
        <w:t xml:space="preserve"> Come è stato osservato, la circostanza che lo Statuto non </w:t>
      </w:r>
      <w:r w:rsidR="000F6315" w:rsidRPr="00FA234C">
        <w:rPr>
          <w:rFonts w:ascii="Times New Roman" w:hAnsi="Times New Roman" w:cs="Times New Roman"/>
          <w:sz w:val="24"/>
          <w:szCs w:val="24"/>
        </w:rPr>
        <w:t>preveda una</w:t>
      </w:r>
      <w:r w:rsidRPr="00FA234C">
        <w:rPr>
          <w:rFonts w:ascii="Times New Roman" w:hAnsi="Times New Roman" w:cs="Times New Roman"/>
          <w:sz w:val="24"/>
          <w:szCs w:val="24"/>
        </w:rPr>
        <w:t xml:space="preserve"> disposizione al riguardo non costituisce un impedimento all’adozione da parte del legislatore italiano, di una forma </w:t>
      </w:r>
      <w:r w:rsidRPr="00FA234C">
        <w:rPr>
          <w:rFonts w:ascii="Times New Roman" w:hAnsi="Times New Roman" w:cs="Times New Roman"/>
          <w:i/>
          <w:sz w:val="24"/>
          <w:szCs w:val="24"/>
        </w:rPr>
        <w:t>ad hoc</w:t>
      </w:r>
      <w:r w:rsidRPr="00FA234C">
        <w:rPr>
          <w:rFonts w:ascii="Times New Roman" w:hAnsi="Times New Roman" w:cs="Times New Roman"/>
          <w:sz w:val="24"/>
          <w:szCs w:val="24"/>
        </w:rPr>
        <w:t xml:space="preserve"> di responsabilità degli enti, consentendosi l’adozione di standard di maggior rigore da parte del </w:t>
      </w:r>
      <w:r w:rsidR="00FA234C" w:rsidRPr="00FA234C">
        <w:rPr>
          <w:rFonts w:ascii="Times New Roman" w:hAnsi="Times New Roman" w:cs="Times New Roman"/>
          <w:sz w:val="24"/>
          <w:szCs w:val="24"/>
        </w:rPr>
        <w:t>legislatore</w:t>
      </w:r>
      <w:r w:rsidRPr="00FA234C">
        <w:rPr>
          <w:rFonts w:ascii="Times New Roman" w:hAnsi="Times New Roman" w:cs="Times New Roman"/>
          <w:sz w:val="24"/>
          <w:szCs w:val="24"/>
        </w:rPr>
        <w:t xml:space="preserve"> interno, ove queste siano imposte da vincoli costituzionali o esigenze di coerenza sistematica. La scelta operata dalla </w:t>
      </w:r>
      <w:r w:rsidR="003B0B6B" w:rsidRPr="00FA234C">
        <w:rPr>
          <w:rFonts w:ascii="Times New Roman" w:hAnsi="Times New Roman" w:cs="Times New Roman"/>
          <w:sz w:val="24"/>
          <w:szCs w:val="24"/>
        </w:rPr>
        <w:t>C</w:t>
      </w:r>
      <w:r w:rsidRPr="00FA234C">
        <w:rPr>
          <w:rFonts w:ascii="Times New Roman" w:hAnsi="Times New Roman" w:cs="Times New Roman"/>
          <w:sz w:val="24"/>
          <w:szCs w:val="24"/>
        </w:rPr>
        <w:t xml:space="preserve">ommissione è stata quella di ricondurre la responsabilità degli enti per i crimini internazionali nell’alveo del </w:t>
      </w:r>
      <w:r w:rsidR="00E80DDF" w:rsidRPr="00FA234C">
        <w:rPr>
          <w:rFonts w:ascii="Times New Roman" w:hAnsi="Times New Roman" w:cs="Times New Roman"/>
          <w:sz w:val="24"/>
          <w:szCs w:val="24"/>
        </w:rPr>
        <w:t>D</w:t>
      </w:r>
      <w:r w:rsidRPr="00FA234C">
        <w:rPr>
          <w:rFonts w:ascii="Times New Roman" w:hAnsi="Times New Roman" w:cs="Times New Roman"/>
          <w:sz w:val="24"/>
          <w:szCs w:val="24"/>
        </w:rPr>
        <w:t>.</w:t>
      </w:r>
      <w:r w:rsidR="006F7529" w:rsidRPr="00FA234C">
        <w:rPr>
          <w:rFonts w:ascii="Times New Roman" w:hAnsi="Times New Roman" w:cs="Times New Roman"/>
          <w:sz w:val="24"/>
          <w:szCs w:val="24"/>
        </w:rPr>
        <w:t>L</w:t>
      </w:r>
      <w:r w:rsidRPr="00FA234C">
        <w:rPr>
          <w:rFonts w:ascii="Times New Roman" w:hAnsi="Times New Roman" w:cs="Times New Roman"/>
          <w:sz w:val="24"/>
          <w:szCs w:val="24"/>
        </w:rPr>
        <w:t>gs. 231</w:t>
      </w:r>
      <w:r w:rsidR="006F7529" w:rsidRPr="00FA234C">
        <w:rPr>
          <w:rFonts w:ascii="Times New Roman" w:hAnsi="Times New Roman" w:cs="Times New Roman"/>
          <w:sz w:val="24"/>
          <w:szCs w:val="24"/>
        </w:rPr>
        <w:t>/</w:t>
      </w:r>
      <w:r w:rsidRPr="00FA234C">
        <w:rPr>
          <w:rFonts w:ascii="Times New Roman" w:hAnsi="Times New Roman" w:cs="Times New Roman"/>
          <w:sz w:val="24"/>
          <w:szCs w:val="24"/>
        </w:rPr>
        <w:t xml:space="preserve">2001, evitando di ipotizzare un </w:t>
      </w:r>
      <w:r w:rsidR="008505C5" w:rsidRPr="00FA234C">
        <w:rPr>
          <w:rFonts w:ascii="Times New Roman" w:hAnsi="Times New Roman" w:cs="Times New Roman"/>
          <w:sz w:val="24"/>
          <w:szCs w:val="24"/>
        </w:rPr>
        <w:t xml:space="preserve">diverso </w:t>
      </w:r>
      <w:r w:rsidRPr="00FA234C">
        <w:rPr>
          <w:rFonts w:ascii="Times New Roman" w:hAnsi="Times New Roman" w:cs="Times New Roman"/>
          <w:sz w:val="24"/>
          <w:szCs w:val="24"/>
        </w:rPr>
        <w:t xml:space="preserve">modello di responsabilità, che, probabilmente, sarebbe stato più coerente con la tipicità di contesto che caratterizza l’intero sottosistema codicistico. Al tempo stesso, proprio per le caratteristiche che i crimini internazionali manifestano, il tema della responsabilità della persona giuridica non avrebbe potuto evitare di fare i conti, una volta per tutti, con la prospettazione di una forma di responsabilità dell’ente pubblico, a partire dallo Stato. </w:t>
      </w:r>
      <w:r w:rsidR="000064E0" w:rsidRPr="00FA234C">
        <w:rPr>
          <w:rFonts w:ascii="Times New Roman" w:hAnsi="Times New Roman" w:cs="Times New Roman"/>
          <w:sz w:val="24"/>
          <w:szCs w:val="24"/>
        </w:rPr>
        <w:t xml:space="preserve">Al contrario, il ruolo del potere politico è rivolto ad una funzione esimente, </w:t>
      </w:r>
      <w:r w:rsidR="000F6315" w:rsidRPr="00FA234C">
        <w:rPr>
          <w:rFonts w:ascii="Times New Roman" w:hAnsi="Times New Roman" w:cs="Times New Roman"/>
          <w:sz w:val="24"/>
          <w:szCs w:val="24"/>
        </w:rPr>
        <w:t>escludendosi la</w:t>
      </w:r>
      <w:r w:rsidR="000064E0" w:rsidRPr="00FA234C">
        <w:rPr>
          <w:rFonts w:ascii="Times New Roman" w:hAnsi="Times New Roman" w:cs="Times New Roman"/>
          <w:sz w:val="24"/>
          <w:szCs w:val="24"/>
        </w:rPr>
        <w:t xml:space="preserve"> responsabilità dell’ente “quando la condotta sia stata realizzata nel rispetto di provvedimenti dell’autorità</w:t>
      </w:r>
      <w:r w:rsidR="000F6315" w:rsidRPr="00FA234C">
        <w:rPr>
          <w:rFonts w:ascii="Times New Roman" w:hAnsi="Times New Roman" w:cs="Times New Roman"/>
          <w:sz w:val="24"/>
          <w:szCs w:val="24"/>
        </w:rPr>
        <w:t xml:space="preserve"> (co</w:t>
      </w:r>
      <w:r w:rsidR="00BC5241" w:rsidRPr="00FA234C">
        <w:rPr>
          <w:rFonts w:ascii="Times New Roman" w:hAnsi="Times New Roman" w:cs="Times New Roman"/>
          <w:sz w:val="24"/>
          <w:szCs w:val="24"/>
        </w:rPr>
        <w:t xml:space="preserve">. </w:t>
      </w:r>
      <w:r w:rsidR="000F6315" w:rsidRPr="00FA234C">
        <w:rPr>
          <w:rFonts w:ascii="Times New Roman" w:hAnsi="Times New Roman" w:cs="Times New Roman"/>
          <w:sz w:val="24"/>
          <w:szCs w:val="24"/>
        </w:rPr>
        <w:t xml:space="preserve">5). Si è così posta al riparo da qualsiasi rilevanza penale la condotta dell’industria delle armi, altrimenti chiamata a titolo di concorso a rispondere dei più gravi reati previsti dal progetto di </w:t>
      </w:r>
      <w:r w:rsidR="00BC5241" w:rsidRPr="00FA234C">
        <w:rPr>
          <w:rFonts w:ascii="Times New Roman" w:hAnsi="Times New Roman" w:cs="Times New Roman"/>
          <w:sz w:val="24"/>
          <w:szCs w:val="24"/>
        </w:rPr>
        <w:t>C</w:t>
      </w:r>
      <w:r w:rsidR="000F6315" w:rsidRPr="00FA234C">
        <w:rPr>
          <w:rFonts w:ascii="Times New Roman" w:hAnsi="Times New Roman" w:cs="Times New Roman"/>
          <w:sz w:val="24"/>
          <w:szCs w:val="24"/>
        </w:rPr>
        <w:t xml:space="preserve">odice, tutte le volte in cui la fornitura di armamenti poi utilizzati per commettere i diversi crimini sia coperta dal relativo atto amministrativo. La </w:t>
      </w:r>
      <w:r w:rsidR="003B0B6B" w:rsidRPr="00FA234C">
        <w:rPr>
          <w:rFonts w:ascii="Times New Roman" w:hAnsi="Times New Roman" w:cs="Times New Roman"/>
          <w:sz w:val="24"/>
          <w:szCs w:val="24"/>
        </w:rPr>
        <w:t>C</w:t>
      </w:r>
      <w:r w:rsidR="000F6315" w:rsidRPr="00FA234C">
        <w:rPr>
          <w:rFonts w:ascii="Times New Roman" w:hAnsi="Times New Roman" w:cs="Times New Roman"/>
          <w:sz w:val="24"/>
          <w:szCs w:val="24"/>
        </w:rPr>
        <w:t xml:space="preserve">ommissione, al riguardo, ha preferito guardare altrove, </w:t>
      </w:r>
      <w:r w:rsidRPr="00FA234C">
        <w:rPr>
          <w:rFonts w:ascii="Times New Roman" w:hAnsi="Times New Roman" w:cs="Times New Roman"/>
          <w:sz w:val="24"/>
          <w:szCs w:val="24"/>
        </w:rPr>
        <w:t>restando così all’interno del modello criminologico riconducibile alla criminalità del profitto, con l’introduzione, peraltro, di un criterio di</w:t>
      </w:r>
      <w:r w:rsidR="008505C5" w:rsidRPr="00FA234C">
        <w:rPr>
          <w:rFonts w:ascii="Times New Roman" w:hAnsi="Times New Roman" w:cs="Times New Roman"/>
          <w:sz w:val="24"/>
          <w:szCs w:val="24"/>
        </w:rPr>
        <w:t xml:space="preserve"> asc</w:t>
      </w:r>
      <w:r w:rsidRPr="00FA234C">
        <w:rPr>
          <w:rFonts w:ascii="Times New Roman" w:hAnsi="Times New Roman" w:cs="Times New Roman"/>
          <w:sz w:val="24"/>
          <w:szCs w:val="24"/>
        </w:rPr>
        <w:t xml:space="preserve">rizione soggettiva della responsabilità dell’ente </w:t>
      </w:r>
      <w:r w:rsidRPr="00FA234C">
        <w:rPr>
          <w:rFonts w:ascii="Times New Roman" w:hAnsi="Times New Roman" w:cs="Times New Roman"/>
          <w:sz w:val="24"/>
          <w:szCs w:val="24"/>
        </w:rPr>
        <w:lastRenderedPageBreak/>
        <w:t xml:space="preserve">più circoscritto rispetto a quello previsto dalla disciplina generale del </w:t>
      </w:r>
      <w:r w:rsidR="006F7529" w:rsidRPr="00FA234C">
        <w:rPr>
          <w:rFonts w:ascii="Times New Roman" w:hAnsi="Times New Roman" w:cs="Times New Roman"/>
          <w:sz w:val="24"/>
          <w:szCs w:val="24"/>
        </w:rPr>
        <w:t xml:space="preserve">D.Lgs. </w:t>
      </w:r>
      <w:r w:rsidRPr="00FA234C">
        <w:rPr>
          <w:rFonts w:ascii="Times New Roman" w:hAnsi="Times New Roman" w:cs="Times New Roman"/>
          <w:sz w:val="24"/>
          <w:szCs w:val="24"/>
        </w:rPr>
        <w:t>231</w:t>
      </w:r>
      <w:r w:rsidR="006F7529" w:rsidRPr="00FA234C">
        <w:rPr>
          <w:rFonts w:ascii="Times New Roman" w:hAnsi="Times New Roman" w:cs="Times New Roman"/>
          <w:sz w:val="24"/>
          <w:szCs w:val="24"/>
        </w:rPr>
        <w:t>/2001</w:t>
      </w:r>
      <w:r w:rsidRPr="00FA234C">
        <w:rPr>
          <w:rFonts w:ascii="Times New Roman" w:hAnsi="Times New Roman" w:cs="Times New Roman"/>
          <w:sz w:val="24"/>
          <w:szCs w:val="24"/>
        </w:rPr>
        <w:t xml:space="preserve">, dovendo il crimine internazionale essere determinato da gravi </w:t>
      </w:r>
      <w:r w:rsidR="008505C5" w:rsidRPr="00FA234C">
        <w:rPr>
          <w:rFonts w:ascii="Times New Roman" w:hAnsi="Times New Roman" w:cs="Times New Roman"/>
          <w:sz w:val="24"/>
          <w:szCs w:val="24"/>
        </w:rPr>
        <w:t xml:space="preserve">carenze organizzative dell’ente. </w:t>
      </w:r>
      <w:r w:rsidR="000064E0" w:rsidRPr="00FA234C">
        <w:rPr>
          <w:rFonts w:ascii="Times New Roman" w:hAnsi="Times New Roman" w:cs="Times New Roman"/>
          <w:sz w:val="24"/>
          <w:szCs w:val="24"/>
        </w:rPr>
        <w:t>L’espressione si presta ad una duplice inte</w:t>
      </w:r>
      <w:r w:rsidR="000F6315" w:rsidRPr="00FA234C">
        <w:rPr>
          <w:rFonts w:ascii="Times New Roman" w:hAnsi="Times New Roman" w:cs="Times New Roman"/>
          <w:sz w:val="24"/>
          <w:szCs w:val="24"/>
        </w:rPr>
        <w:t>r</w:t>
      </w:r>
      <w:r w:rsidR="000064E0" w:rsidRPr="00FA234C">
        <w:rPr>
          <w:rFonts w:ascii="Times New Roman" w:hAnsi="Times New Roman" w:cs="Times New Roman"/>
          <w:sz w:val="24"/>
          <w:szCs w:val="24"/>
        </w:rPr>
        <w:t>pretazione. Secondo una prima lettura, essa prefigurerebbe u</w:t>
      </w:r>
      <w:r w:rsidRPr="00FA234C">
        <w:rPr>
          <w:rFonts w:ascii="Times New Roman" w:hAnsi="Times New Roman" w:cs="Times New Roman"/>
          <w:sz w:val="24"/>
          <w:szCs w:val="24"/>
        </w:rPr>
        <w:t>na delimitazione della responsabilità che, se effettivamente adottata, rischierebbe di circoscrivere l’applicazione della disposizione all’impresa illecita, escludendo,</w:t>
      </w:r>
      <w:r w:rsidR="000064E0" w:rsidRPr="00FA234C">
        <w:rPr>
          <w:rFonts w:ascii="Times New Roman" w:hAnsi="Times New Roman" w:cs="Times New Roman"/>
          <w:sz w:val="24"/>
          <w:szCs w:val="24"/>
        </w:rPr>
        <w:t xml:space="preserve"> di fatto,</w:t>
      </w:r>
      <w:r w:rsidRPr="00FA234C">
        <w:rPr>
          <w:rFonts w:ascii="Times New Roman" w:hAnsi="Times New Roman" w:cs="Times New Roman"/>
          <w:sz w:val="24"/>
          <w:szCs w:val="24"/>
        </w:rPr>
        <w:t xml:space="preserve"> il sistema dell’economia legale che pure, in termini di apporto di beni e servizi necessari alla commissione di macrocrimini, svolge un ruolo non secondario.</w:t>
      </w:r>
      <w:r w:rsidR="00E37960" w:rsidRPr="00FA234C">
        <w:rPr>
          <w:rFonts w:ascii="Times New Roman" w:hAnsi="Times New Roman" w:cs="Times New Roman"/>
          <w:sz w:val="24"/>
          <w:szCs w:val="24"/>
        </w:rPr>
        <w:t xml:space="preserve"> </w:t>
      </w:r>
      <w:r w:rsidR="00335B6B" w:rsidRPr="00FA234C">
        <w:rPr>
          <w:rFonts w:ascii="Times New Roman" w:hAnsi="Times New Roman" w:cs="Times New Roman"/>
          <w:sz w:val="24"/>
          <w:szCs w:val="24"/>
        </w:rPr>
        <w:t xml:space="preserve">La scelta </w:t>
      </w:r>
      <w:r w:rsidR="000064E0" w:rsidRPr="00FA234C">
        <w:rPr>
          <w:rFonts w:ascii="Times New Roman" w:hAnsi="Times New Roman" w:cs="Times New Roman"/>
          <w:sz w:val="24"/>
          <w:szCs w:val="24"/>
        </w:rPr>
        <w:t>rivelerebbe, così,</w:t>
      </w:r>
      <w:r w:rsidR="00335B6B" w:rsidRPr="00FA234C">
        <w:rPr>
          <w:rFonts w:ascii="Times New Roman" w:hAnsi="Times New Roman" w:cs="Times New Roman"/>
          <w:sz w:val="24"/>
          <w:szCs w:val="24"/>
        </w:rPr>
        <w:t xml:space="preserve"> pr</w:t>
      </w:r>
      <w:r w:rsidR="004B14EC" w:rsidRPr="00FA234C">
        <w:rPr>
          <w:rFonts w:ascii="Times New Roman" w:hAnsi="Times New Roman" w:cs="Times New Roman"/>
          <w:sz w:val="24"/>
          <w:szCs w:val="24"/>
        </w:rPr>
        <w:t>ofili di irragionevolezza, risp</w:t>
      </w:r>
      <w:r w:rsidR="00335B6B" w:rsidRPr="00FA234C">
        <w:rPr>
          <w:rFonts w:ascii="Times New Roman" w:hAnsi="Times New Roman" w:cs="Times New Roman"/>
          <w:sz w:val="24"/>
          <w:szCs w:val="24"/>
        </w:rPr>
        <w:t>etto all</w:t>
      </w:r>
      <w:r w:rsidR="00F64818" w:rsidRPr="00FA234C">
        <w:rPr>
          <w:rFonts w:ascii="Times New Roman" w:hAnsi="Times New Roman" w:cs="Times New Roman"/>
          <w:sz w:val="24"/>
          <w:szCs w:val="24"/>
        </w:rPr>
        <w:t xml:space="preserve">a responsabilità dell’impresa per fattispecie meno gravi, rientranti nell’ambito applicativo della </w:t>
      </w:r>
      <w:r w:rsidR="006F7529" w:rsidRPr="00FA234C">
        <w:rPr>
          <w:rFonts w:ascii="Times New Roman" w:hAnsi="Times New Roman" w:cs="Times New Roman"/>
          <w:sz w:val="24"/>
          <w:szCs w:val="24"/>
        </w:rPr>
        <w:t>D.Lgs. 231/2001</w:t>
      </w:r>
      <w:r w:rsidR="00F64818" w:rsidRPr="00FA234C">
        <w:rPr>
          <w:rFonts w:ascii="Times New Roman" w:hAnsi="Times New Roman" w:cs="Times New Roman"/>
          <w:sz w:val="24"/>
          <w:szCs w:val="24"/>
        </w:rPr>
        <w:t xml:space="preserve">. </w:t>
      </w:r>
      <w:r w:rsidR="00E37960" w:rsidRPr="00FA234C">
        <w:rPr>
          <w:rFonts w:ascii="Times New Roman" w:hAnsi="Times New Roman" w:cs="Times New Roman"/>
          <w:sz w:val="24"/>
          <w:szCs w:val="24"/>
        </w:rPr>
        <w:t>Si pensi all’ipotesi disciplinata da</w:t>
      </w:r>
      <w:r w:rsidR="006F7529" w:rsidRPr="00FA234C">
        <w:rPr>
          <w:rFonts w:ascii="Times New Roman" w:hAnsi="Times New Roman" w:cs="Times New Roman"/>
          <w:sz w:val="24"/>
          <w:szCs w:val="24"/>
        </w:rPr>
        <w:t xml:space="preserve">ll’art. 24, </w:t>
      </w:r>
      <w:r w:rsidR="00E37960" w:rsidRPr="00FA234C">
        <w:rPr>
          <w:rFonts w:ascii="Times New Roman" w:hAnsi="Times New Roman" w:cs="Times New Roman"/>
          <w:sz w:val="24"/>
          <w:szCs w:val="24"/>
        </w:rPr>
        <w:t>co</w:t>
      </w:r>
      <w:r w:rsidR="006F7529" w:rsidRPr="00FA234C">
        <w:rPr>
          <w:rFonts w:ascii="Times New Roman" w:hAnsi="Times New Roman" w:cs="Times New Roman"/>
          <w:sz w:val="24"/>
          <w:szCs w:val="24"/>
        </w:rPr>
        <w:t xml:space="preserve">. </w:t>
      </w:r>
      <w:r w:rsidR="00E37960" w:rsidRPr="00FA234C">
        <w:rPr>
          <w:rFonts w:ascii="Times New Roman" w:hAnsi="Times New Roman" w:cs="Times New Roman"/>
          <w:sz w:val="24"/>
          <w:szCs w:val="24"/>
        </w:rPr>
        <w:t xml:space="preserve">2, con la quale si punisce </w:t>
      </w:r>
      <w:r w:rsidR="00F64818" w:rsidRPr="00FA234C">
        <w:rPr>
          <w:rFonts w:ascii="Times New Roman" w:hAnsi="Times New Roman" w:cs="Times New Roman"/>
          <w:sz w:val="24"/>
          <w:szCs w:val="24"/>
        </w:rPr>
        <w:t xml:space="preserve">la tratta e la riduzione in </w:t>
      </w:r>
      <w:r w:rsidR="00FA234C" w:rsidRPr="00FA234C">
        <w:rPr>
          <w:rFonts w:ascii="Times New Roman" w:hAnsi="Times New Roman" w:cs="Times New Roman"/>
          <w:sz w:val="24"/>
          <w:szCs w:val="24"/>
        </w:rPr>
        <w:t>schiavitù</w:t>
      </w:r>
      <w:r w:rsidR="00F64818" w:rsidRPr="00FA234C">
        <w:rPr>
          <w:rFonts w:ascii="Times New Roman" w:hAnsi="Times New Roman" w:cs="Times New Roman"/>
          <w:sz w:val="24"/>
          <w:szCs w:val="24"/>
        </w:rPr>
        <w:t xml:space="preserve"> o servitù, che nonostante appaia ben più grave della fattispecie di intermediazione illecita di cui all’art. 603 </w:t>
      </w:r>
      <w:r w:rsidR="00F64818" w:rsidRPr="00FA234C">
        <w:rPr>
          <w:rFonts w:ascii="Times New Roman" w:hAnsi="Times New Roman" w:cs="Times New Roman"/>
          <w:i/>
          <w:sz w:val="24"/>
          <w:szCs w:val="24"/>
        </w:rPr>
        <w:t>bis</w:t>
      </w:r>
      <w:r w:rsidR="00F64818" w:rsidRPr="00FA234C">
        <w:rPr>
          <w:rFonts w:ascii="Times New Roman" w:hAnsi="Times New Roman" w:cs="Times New Roman"/>
          <w:sz w:val="24"/>
          <w:szCs w:val="24"/>
        </w:rPr>
        <w:t xml:space="preserve"> c.p. o del delitto di tratta previsto dall’art. 601 c.p., troverebbe un’area applicativa ben più circoscritta, </w:t>
      </w:r>
      <w:r w:rsidR="008505C5" w:rsidRPr="00FA234C">
        <w:rPr>
          <w:rFonts w:ascii="Times New Roman" w:hAnsi="Times New Roman" w:cs="Times New Roman"/>
          <w:sz w:val="24"/>
          <w:szCs w:val="24"/>
        </w:rPr>
        <w:t xml:space="preserve">in virtù dell’ulteriore elemento costituito dal </w:t>
      </w:r>
      <w:r w:rsidR="00F64818" w:rsidRPr="00FA234C">
        <w:rPr>
          <w:rFonts w:ascii="Times New Roman" w:hAnsi="Times New Roman" w:cs="Times New Roman"/>
          <w:i/>
          <w:sz w:val="24"/>
          <w:szCs w:val="24"/>
        </w:rPr>
        <w:t>deficit</w:t>
      </w:r>
      <w:r w:rsidR="00F64818" w:rsidRPr="00FA234C">
        <w:rPr>
          <w:rFonts w:ascii="Times New Roman" w:hAnsi="Times New Roman" w:cs="Times New Roman"/>
          <w:sz w:val="24"/>
          <w:szCs w:val="24"/>
        </w:rPr>
        <w:t xml:space="preserve"> organizzativo da considerarsi grave.</w:t>
      </w:r>
      <w:r w:rsidR="008505C5" w:rsidRPr="00FA234C">
        <w:rPr>
          <w:rFonts w:ascii="Times New Roman" w:hAnsi="Times New Roman" w:cs="Times New Roman"/>
          <w:sz w:val="24"/>
          <w:szCs w:val="24"/>
        </w:rPr>
        <w:t xml:space="preserve"> </w:t>
      </w:r>
      <w:r w:rsidR="000064E0" w:rsidRPr="00FA234C">
        <w:rPr>
          <w:rFonts w:ascii="Times New Roman" w:hAnsi="Times New Roman" w:cs="Times New Roman"/>
          <w:sz w:val="24"/>
          <w:szCs w:val="24"/>
        </w:rPr>
        <w:t>Diversamente, la Relazione sembra virare verso una interpretazione unificante i criteri imputativi della responsabilità dell’ente riferiti nell’art. 5, rispettivamente ai soggetti apicali e a quelli subordinati, che comprenderebbe sia l’ipotesi in cui il reato sia espressione della politica aziendale, sia il caso in cui il reato sia conseguenza della colpa di organizzazione che abbia consentito la commissione del crimine da parte del subordinato.</w:t>
      </w:r>
    </w:p>
    <w:p w14:paraId="1409A5E7" w14:textId="77777777" w:rsidR="002866C7" w:rsidRPr="00FA234C" w:rsidRDefault="002866C7" w:rsidP="00B71574">
      <w:pPr>
        <w:spacing w:after="0" w:line="240" w:lineRule="auto"/>
        <w:jc w:val="both"/>
        <w:rPr>
          <w:rFonts w:ascii="Times New Roman" w:hAnsi="Times New Roman" w:cs="Times New Roman"/>
          <w:b/>
          <w:sz w:val="24"/>
          <w:szCs w:val="24"/>
        </w:rPr>
      </w:pPr>
    </w:p>
    <w:p w14:paraId="512E4EC2" w14:textId="77777777" w:rsidR="002866C7" w:rsidRPr="00FA234C" w:rsidRDefault="002866C7" w:rsidP="00B71574">
      <w:pPr>
        <w:spacing w:after="0" w:line="240" w:lineRule="auto"/>
        <w:jc w:val="both"/>
        <w:rPr>
          <w:rFonts w:ascii="Times New Roman" w:hAnsi="Times New Roman" w:cs="Times New Roman"/>
          <w:b/>
          <w:sz w:val="24"/>
          <w:szCs w:val="24"/>
        </w:rPr>
      </w:pPr>
    </w:p>
    <w:p w14:paraId="78903905" w14:textId="77777777" w:rsidR="002866C7" w:rsidRPr="00FA234C" w:rsidRDefault="008D6490" w:rsidP="00B71574">
      <w:pPr>
        <w:spacing w:after="0" w:line="240" w:lineRule="auto"/>
        <w:jc w:val="both"/>
        <w:rPr>
          <w:rFonts w:ascii="Times New Roman" w:hAnsi="Times New Roman" w:cs="Times New Roman"/>
          <w:bCs/>
          <w:sz w:val="24"/>
          <w:szCs w:val="24"/>
        </w:rPr>
      </w:pPr>
      <w:r w:rsidRPr="00FA234C">
        <w:rPr>
          <w:rFonts w:ascii="Times New Roman" w:hAnsi="Times New Roman" w:cs="Times New Roman"/>
          <w:bCs/>
          <w:sz w:val="24"/>
          <w:szCs w:val="24"/>
        </w:rPr>
        <w:t>9</w:t>
      </w:r>
      <w:r w:rsidR="00423371" w:rsidRPr="00FA234C">
        <w:rPr>
          <w:rFonts w:ascii="Times New Roman" w:hAnsi="Times New Roman" w:cs="Times New Roman"/>
          <w:bCs/>
          <w:sz w:val="24"/>
          <w:szCs w:val="24"/>
        </w:rPr>
        <w:t>.</w:t>
      </w:r>
      <w:r w:rsidR="00217466" w:rsidRPr="00FA234C">
        <w:rPr>
          <w:rFonts w:ascii="Times New Roman" w:hAnsi="Times New Roman" w:cs="Times New Roman"/>
          <w:bCs/>
          <w:sz w:val="24"/>
          <w:szCs w:val="24"/>
        </w:rPr>
        <w:t xml:space="preserve"> </w:t>
      </w:r>
      <w:r w:rsidR="004B14EC" w:rsidRPr="00FA234C">
        <w:rPr>
          <w:rFonts w:ascii="Times New Roman" w:hAnsi="Times New Roman" w:cs="Times New Roman"/>
          <w:bCs/>
          <w:sz w:val="24"/>
          <w:szCs w:val="24"/>
        </w:rPr>
        <w:t>Il sistema sanzionatorio. Un’occasione mancata per indicare nuove strade?</w:t>
      </w:r>
    </w:p>
    <w:p w14:paraId="4FE87F22" w14:textId="77777777" w:rsidR="002866C7" w:rsidRPr="00FA234C" w:rsidRDefault="002866C7" w:rsidP="00B71574">
      <w:pPr>
        <w:spacing w:after="0" w:line="240" w:lineRule="auto"/>
        <w:jc w:val="both"/>
        <w:rPr>
          <w:rFonts w:ascii="Times New Roman" w:hAnsi="Times New Roman" w:cs="Times New Roman"/>
          <w:sz w:val="24"/>
          <w:szCs w:val="24"/>
        </w:rPr>
      </w:pPr>
    </w:p>
    <w:p w14:paraId="2562212E" w14:textId="7981743B" w:rsidR="000462AD" w:rsidRPr="00FA234C" w:rsidRDefault="004B14EC" w:rsidP="00B71574">
      <w:pPr>
        <w:spacing w:after="0" w:line="240" w:lineRule="auto"/>
        <w:ind w:firstLine="284"/>
        <w:jc w:val="both"/>
        <w:rPr>
          <w:rFonts w:ascii="Times New Roman" w:hAnsi="Times New Roman" w:cs="Times New Roman"/>
          <w:sz w:val="24"/>
          <w:szCs w:val="24"/>
        </w:rPr>
      </w:pPr>
      <w:r w:rsidRPr="00FA234C">
        <w:rPr>
          <w:rFonts w:ascii="Times New Roman" w:hAnsi="Times New Roman" w:cs="Times New Roman"/>
          <w:sz w:val="24"/>
          <w:szCs w:val="24"/>
        </w:rPr>
        <w:t>La Commissione ha, infine, dedicato, ampio spazio alle valutazioni sottostanti la determinazione dell’impianto sanzionatorio.</w:t>
      </w:r>
      <w:r w:rsidR="00010BB4" w:rsidRPr="00FA234C">
        <w:rPr>
          <w:rFonts w:ascii="Times New Roman" w:hAnsi="Times New Roman" w:cs="Times New Roman"/>
          <w:sz w:val="24"/>
          <w:szCs w:val="24"/>
        </w:rPr>
        <w:t xml:space="preserve"> </w:t>
      </w:r>
      <w:r w:rsidR="000462AD" w:rsidRPr="00FA234C">
        <w:rPr>
          <w:rFonts w:ascii="Times New Roman" w:hAnsi="Times New Roman" w:cs="Times New Roman"/>
          <w:sz w:val="24"/>
          <w:szCs w:val="24"/>
        </w:rPr>
        <w:t>Il tema del come punire nell’</w:t>
      </w:r>
      <w:r w:rsidR="00FA234C" w:rsidRPr="00FA234C">
        <w:rPr>
          <w:rFonts w:ascii="Times New Roman" w:hAnsi="Times New Roman" w:cs="Times New Roman"/>
          <w:sz w:val="24"/>
          <w:szCs w:val="24"/>
        </w:rPr>
        <w:t>ambito dei</w:t>
      </w:r>
      <w:r w:rsidR="000462AD" w:rsidRPr="00FA234C">
        <w:rPr>
          <w:rFonts w:ascii="Times New Roman" w:hAnsi="Times New Roman" w:cs="Times New Roman"/>
          <w:sz w:val="24"/>
          <w:szCs w:val="24"/>
        </w:rPr>
        <w:t xml:space="preserve"> crimini internazionali presenta un limite apparentemente insuperabile. Come è stato osservato, infatti, “La pena applicabile ai crimini internazionali “disturba” perché c’è una dimensione eccezionale sia nella gravità dei crimini </w:t>
      </w:r>
      <w:r w:rsidR="00FA234C" w:rsidRPr="00FA234C">
        <w:rPr>
          <w:rFonts w:ascii="Times New Roman" w:hAnsi="Times New Roman" w:cs="Times New Roman"/>
          <w:sz w:val="24"/>
          <w:szCs w:val="24"/>
        </w:rPr>
        <w:t>sia</w:t>
      </w:r>
      <w:r w:rsidR="000462AD" w:rsidRPr="00FA234C">
        <w:rPr>
          <w:rFonts w:ascii="Times New Roman" w:hAnsi="Times New Roman" w:cs="Times New Roman"/>
          <w:sz w:val="24"/>
          <w:szCs w:val="24"/>
        </w:rPr>
        <w:t xml:space="preserve"> nel messaggio di </w:t>
      </w:r>
      <w:r w:rsidR="00FA234C" w:rsidRPr="00FA234C">
        <w:rPr>
          <w:rFonts w:ascii="Times New Roman" w:hAnsi="Times New Roman" w:cs="Times New Roman"/>
          <w:sz w:val="24"/>
          <w:szCs w:val="24"/>
        </w:rPr>
        <w:t>civiltà</w:t>
      </w:r>
      <w:r w:rsidR="000462AD" w:rsidRPr="00FA234C">
        <w:rPr>
          <w:rFonts w:ascii="Times New Roman" w:hAnsi="Times New Roman" w:cs="Times New Roman"/>
          <w:sz w:val="24"/>
          <w:szCs w:val="24"/>
        </w:rPr>
        <w:t xml:space="preserve"> trasmesso dalla giustizia penale internazionale, che non può andare di pari passo con l’eccezionalità della pena, né </w:t>
      </w:r>
      <w:r w:rsidR="00FA234C" w:rsidRPr="00FA234C">
        <w:rPr>
          <w:rFonts w:ascii="Times New Roman" w:hAnsi="Times New Roman" w:cs="Times New Roman"/>
          <w:sz w:val="24"/>
          <w:szCs w:val="24"/>
        </w:rPr>
        <w:t>della</w:t>
      </w:r>
      <w:r w:rsidR="000462AD" w:rsidRPr="00FA234C">
        <w:rPr>
          <w:rFonts w:ascii="Times New Roman" w:hAnsi="Times New Roman" w:cs="Times New Roman"/>
          <w:sz w:val="24"/>
          <w:szCs w:val="24"/>
        </w:rPr>
        <w:t xml:space="preserve"> sua esecuzione. Un crimine eccezionale non può essere soggetto</w:t>
      </w:r>
      <w:r w:rsidR="0075339F" w:rsidRPr="00FA234C">
        <w:rPr>
          <w:rFonts w:ascii="Times New Roman" w:hAnsi="Times New Roman" w:cs="Times New Roman"/>
          <w:sz w:val="24"/>
          <w:szCs w:val="24"/>
        </w:rPr>
        <w:t xml:space="preserve"> </w:t>
      </w:r>
      <w:r w:rsidR="000462AD" w:rsidRPr="00FA234C">
        <w:rPr>
          <w:rFonts w:ascii="Times New Roman" w:hAnsi="Times New Roman" w:cs="Times New Roman"/>
          <w:sz w:val="24"/>
          <w:szCs w:val="24"/>
        </w:rPr>
        <w:t>ad una pena eccezionale</w:t>
      </w:r>
      <w:r w:rsidR="000462AD" w:rsidRPr="00FA234C">
        <w:rPr>
          <w:rStyle w:val="Rimandonotaapidipagina"/>
          <w:rFonts w:ascii="Times New Roman" w:hAnsi="Times New Roman" w:cs="Times New Roman"/>
          <w:sz w:val="24"/>
          <w:szCs w:val="24"/>
        </w:rPr>
        <w:footnoteReference w:id="32"/>
      </w:r>
      <w:r w:rsidR="000462AD" w:rsidRPr="00FA234C">
        <w:rPr>
          <w:rFonts w:ascii="Times New Roman" w:hAnsi="Times New Roman" w:cs="Times New Roman"/>
          <w:sz w:val="24"/>
          <w:szCs w:val="24"/>
        </w:rPr>
        <w:t xml:space="preserve">”, </w:t>
      </w:r>
      <w:r w:rsidR="0075339F" w:rsidRPr="00FA234C">
        <w:rPr>
          <w:rFonts w:ascii="Times New Roman" w:hAnsi="Times New Roman" w:cs="Times New Roman"/>
          <w:sz w:val="24"/>
          <w:szCs w:val="24"/>
        </w:rPr>
        <w:t>pena la palese violazione del canone di proporzionalità, statuito</w:t>
      </w:r>
      <w:r w:rsidR="008C3232" w:rsidRPr="00FA234C">
        <w:rPr>
          <w:rFonts w:ascii="Times New Roman" w:hAnsi="Times New Roman" w:cs="Times New Roman"/>
          <w:sz w:val="24"/>
          <w:szCs w:val="24"/>
        </w:rPr>
        <w:t xml:space="preserve"> </w:t>
      </w:r>
      <w:r w:rsidR="0075339F" w:rsidRPr="00FA234C">
        <w:rPr>
          <w:rFonts w:ascii="Times New Roman" w:hAnsi="Times New Roman" w:cs="Times New Roman"/>
          <w:sz w:val="24"/>
          <w:szCs w:val="24"/>
        </w:rPr>
        <w:t>dall’art. 27 Cost. Vincolo che appare messo a dura prova dalla stessa struttura dei crimini internazionali, in cui gli elementi di contesto concorrono a determinare il disvalore oggettivo del fatto e la gravità dell’offesa al bene giuridico</w:t>
      </w:r>
      <w:r w:rsidR="009D165B" w:rsidRPr="00FA234C">
        <w:rPr>
          <w:rFonts w:ascii="Times New Roman" w:hAnsi="Times New Roman" w:cs="Times New Roman"/>
          <w:sz w:val="24"/>
          <w:szCs w:val="24"/>
        </w:rPr>
        <w:t>, spingendo la risposta sanziona</w:t>
      </w:r>
      <w:r w:rsidR="00FA234C">
        <w:rPr>
          <w:rFonts w:ascii="Times New Roman" w:hAnsi="Times New Roman" w:cs="Times New Roman"/>
          <w:sz w:val="24"/>
          <w:szCs w:val="24"/>
        </w:rPr>
        <w:t>to</w:t>
      </w:r>
      <w:r w:rsidR="009D165B" w:rsidRPr="00FA234C">
        <w:rPr>
          <w:rFonts w:ascii="Times New Roman" w:hAnsi="Times New Roman" w:cs="Times New Roman"/>
          <w:sz w:val="24"/>
          <w:szCs w:val="24"/>
        </w:rPr>
        <w:t>ria verso il limite estremo</w:t>
      </w:r>
      <w:r w:rsidR="0075339F" w:rsidRPr="00FA234C">
        <w:rPr>
          <w:rFonts w:ascii="Times New Roman" w:hAnsi="Times New Roman" w:cs="Times New Roman"/>
          <w:sz w:val="24"/>
          <w:szCs w:val="24"/>
        </w:rPr>
        <w:t xml:space="preserve">. D’altra parte, un diritto penale rispettoso del principio della responsabilità individuale, non può </w:t>
      </w:r>
      <w:r w:rsidR="009D165B" w:rsidRPr="00FA234C">
        <w:rPr>
          <w:rFonts w:ascii="Times New Roman" w:hAnsi="Times New Roman" w:cs="Times New Roman"/>
          <w:sz w:val="24"/>
          <w:szCs w:val="24"/>
        </w:rPr>
        <w:t>di</w:t>
      </w:r>
      <w:r w:rsidR="00FD7D19" w:rsidRPr="00FA234C">
        <w:rPr>
          <w:rFonts w:ascii="Times New Roman" w:hAnsi="Times New Roman" w:cs="Times New Roman"/>
          <w:sz w:val="24"/>
          <w:szCs w:val="24"/>
        </w:rPr>
        <w:t>s</w:t>
      </w:r>
      <w:r w:rsidR="009D165B" w:rsidRPr="00FA234C">
        <w:rPr>
          <w:rFonts w:ascii="Times New Roman" w:hAnsi="Times New Roman" w:cs="Times New Roman"/>
          <w:sz w:val="24"/>
          <w:szCs w:val="24"/>
        </w:rPr>
        <w:t xml:space="preserve">taccarsi dal </w:t>
      </w:r>
      <w:r w:rsidR="00FD7D19" w:rsidRPr="00FA234C">
        <w:rPr>
          <w:rFonts w:ascii="Times New Roman" w:hAnsi="Times New Roman" w:cs="Times New Roman"/>
          <w:sz w:val="24"/>
          <w:szCs w:val="24"/>
        </w:rPr>
        <w:t xml:space="preserve">vincolo di </w:t>
      </w:r>
      <w:r w:rsidR="00FD7D19" w:rsidRPr="00FA234C">
        <w:rPr>
          <w:rFonts w:ascii="Times New Roman" w:hAnsi="Times New Roman" w:cs="Times New Roman"/>
          <w:sz w:val="24"/>
          <w:szCs w:val="24"/>
        </w:rPr>
        <w:lastRenderedPageBreak/>
        <w:t xml:space="preserve">proporzionalità che </w:t>
      </w:r>
      <w:r w:rsidR="009D165B" w:rsidRPr="00FA234C">
        <w:rPr>
          <w:rFonts w:ascii="Times New Roman" w:hAnsi="Times New Roman" w:cs="Times New Roman"/>
          <w:sz w:val="24"/>
          <w:szCs w:val="24"/>
        </w:rPr>
        <w:t xml:space="preserve">pone in relazione </w:t>
      </w:r>
      <w:r w:rsidR="00FD7D19" w:rsidRPr="00FA234C">
        <w:rPr>
          <w:rFonts w:ascii="Times New Roman" w:hAnsi="Times New Roman" w:cs="Times New Roman"/>
          <w:sz w:val="24"/>
          <w:szCs w:val="24"/>
        </w:rPr>
        <w:t>i crimini internazionali</w:t>
      </w:r>
      <w:r w:rsidR="009D165B" w:rsidRPr="00FA234C">
        <w:rPr>
          <w:rFonts w:ascii="Times New Roman" w:hAnsi="Times New Roman" w:cs="Times New Roman"/>
          <w:sz w:val="24"/>
          <w:szCs w:val="24"/>
        </w:rPr>
        <w:t xml:space="preserve"> con le corrispondenti fattispecie del </w:t>
      </w:r>
      <w:r w:rsidR="00BC5241" w:rsidRPr="00FA234C">
        <w:rPr>
          <w:rFonts w:ascii="Times New Roman" w:hAnsi="Times New Roman" w:cs="Times New Roman"/>
          <w:sz w:val="24"/>
          <w:szCs w:val="24"/>
        </w:rPr>
        <w:t>Codice penale</w:t>
      </w:r>
      <w:r w:rsidR="009D165B" w:rsidRPr="00FA234C">
        <w:rPr>
          <w:rFonts w:ascii="Times New Roman" w:hAnsi="Times New Roman" w:cs="Times New Roman"/>
          <w:sz w:val="24"/>
          <w:szCs w:val="24"/>
        </w:rPr>
        <w:t>.</w:t>
      </w:r>
      <w:r w:rsidR="00FD7D19" w:rsidRPr="00FA234C">
        <w:rPr>
          <w:rFonts w:ascii="Times New Roman" w:hAnsi="Times New Roman" w:cs="Times New Roman"/>
          <w:sz w:val="24"/>
          <w:szCs w:val="24"/>
        </w:rPr>
        <w:t xml:space="preserve"> In questo caso, il rischio opposto è quello di un sistema di crimini sproporzionato per eccesso</w:t>
      </w:r>
      <w:r w:rsidR="000027F5" w:rsidRPr="00FA234C">
        <w:rPr>
          <w:rFonts w:ascii="Times New Roman" w:hAnsi="Times New Roman" w:cs="Times New Roman"/>
          <w:sz w:val="24"/>
          <w:szCs w:val="24"/>
        </w:rPr>
        <w:t xml:space="preserve">, come nel caso dei reati contro il patrimonio che </w:t>
      </w:r>
      <w:r w:rsidR="00FA234C" w:rsidRPr="00FA234C">
        <w:rPr>
          <w:rFonts w:ascii="Times New Roman" w:hAnsi="Times New Roman" w:cs="Times New Roman"/>
          <w:sz w:val="24"/>
          <w:szCs w:val="24"/>
        </w:rPr>
        <w:t>presentano</w:t>
      </w:r>
      <w:r w:rsidR="000027F5" w:rsidRPr="00FA234C">
        <w:rPr>
          <w:rFonts w:ascii="Times New Roman" w:hAnsi="Times New Roman" w:cs="Times New Roman"/>
          <w:sz w:val="24"/>
          <w:szCs w:val="24"/>
        </w:rPr>
        <w:t xml:space="preserve"> nel diritto penale interno cornici edittali quasi bagatellari, mentre sono sottoposti a </w:t>
      </w:r>
      <w:r w:rsidR="00FA234C" w:rsidRPr="00FA234C">
        <w:rPr>
          <w:rFonts w:ascii="Times New Roman" w:hAnsi="Times New Roman" w:cs="Times New Roman"/>
          <w:sz w:val="24"/>
          <w:szCs w:val="24"/>
        </w:rPr>
        <w:t>sanzioni</w:t>
      </w:r>
      <w:r w:rsidR="000027F5" w:rsidRPr="00FA234C">
        <w:rPr>
          <w:rFonts w:ascii="Times New Roman" w:hAnsi="Times New Roman" w:cs="Times New Roman"/>
          <w:sz w:val="24"/>
          <w:szCs w:val="24"/>
        </w:rPr>
        <w:t xml:space="preserve"> particolarmente aspre se inserite nel contesto dei crimini internazionali</w:t>
      </w:r>
      <w:r w:rsidR="000027F5" w:rsidRPr="00FA234C">
        <w:rPr>
          <w:rStyle w:val="Rimandonotaapidipagina"/>
          <w:rFonts w:ascii="Times New Roman" w:hAnsi="Times New Roman" w:cs="Times New Roman"/>
          <w:sz w:val="24"/>
          <w:szCs w:val="24"/>
        </w:rPr>
        <w:footnoteReference w:id="33"/>
      </w:r>
    </w:p>
    <w:p w14:paraId="409FB5C8" w14:textId="32B14BB5" w:rsidR="00F47E11" w:rsidRPr="00FA234C" w:rsidRDefault="009D165B" w:rsidP="00B71574">
      <w:pPr>
        <w:spacing w:after="0" w:line="240" w:lineRule="auto"/>
        <w:ind w:firstLine="284"/>
        <w:jc w:val="both"/>
        <w:rPr>
          <w:rFonts w:ascii="Times New Roman" w:hAnsi="Times New Roman" w:cs="Times New Roman"/>
          <w:sz w:val="24"/>
          <w:szCs w:val="24"/>
        </w:rPr>
      </w:pPr>
      <w:r w:rsidRPr="00FA234C">
        <w:rPr>
          <w:rFonts w:ascii="Times New Roman" w:hAnsi="Times New Roman" w:cs="Times New Roman"/>
          <w:sz w:val="24"/>
          <w:szCs w:val="24"/>
        </w:rPr>
        <w:t>E dunque il progetto è il banco di prova della peculiare declinazione della ragionevolezza della pena tra tre diversi parametri: il crimine internazionale e il corrispondente reato comune; una ragionevolezza intrinseca tra i diversi crimini internazionali</w:t>
      </w:r>
      <w:r w:rsidR="0016258F" w:rsidRPr="00FA234C">
        <w:rPr>
          <w:rFonts w:ascii="Times New Roman" w:hAnsi="Times New Roman" w:cs="Times New Roman"/>
          <w:sz w:val="24"/>
          <w:szCs w:val="24"/>
        </w:rPr>
        <w:t xml:space="preserve"> e la proporzione/ragionevolezza della singola fattispecie di fronte al disvalore del fatto</w:t>
      </w:r>
      <w:r w:rsidR="0016258F" w:rsidRPr="00FA234C">
        <w:rPr>
          <w:rStyle w:val="Rimandonotaapidipagina"/>
          <w:rFonts w:ascii="Times New Roman" w:hAnsi="Times New Roman" w:cs="Times New Roman"/>
          <w:sz w:val="24"/>
          <w:szCs w:val="24"/>
        </w:rPr>
        <w:footnoteReference w:id="34"/>
      </w:r>
      <w:r w:rsidR="0016258F" w:rsidRPr="00FA234C">
        <w:rPr>
          <w:rFonts w:ascii="Times New Roman" w:hAnsi="Times New Roman" w:cs="Times New Roman"/>
          <w:sz w:val="24"/>
          <w:szCs w:val="24"/>
        </w:rPr>
        <w:t>. Coerente con la scelta di fondo, di fedeltà ai canoni costituzionali come parametro vincolante nell’elaborazione del Progetto, la Commissione ha privilegiato il confronto con le indicazioni codicistiche, per costruire una scala sanzionatoria evidentemente più grave ma comunque ritenuta comparabile – e dunque all’interno del limite della proporzionalità – con quella prevista per i reati corrispondenti.</w:t>
      </w:r>
      <w:r w:rsidR="001478AE" w:rsidRPr="00FA234C">
        <w:rPr>
          <w:rFonts w:ascii="Times New Roman" w:hAnsi="Times New Roman" w:cs="Times New Roman"/>
          <w:sz w:val="24"/>
          <w:szCs w:val="24"/>
        </w:rPr>
        <w:t xml:space="preserve"> Ne è ris</w:t>
      </w:r>
      <w:r w:rsidR="00F85497" w:rsidRPr="00FA234C">
        <w:rPr>
          <w:rFonts w:ascii="Times New Roman" w:hAnsi="Times New Roman" w:cs="Times New Roman"/>
          <w:sz w:val="24"/>
          <w:szCs w:val="24"/>
        </w:rPr>
        <w:t>ultata una scelta di compromesso</w:t>
      </w:r>
      <w:r w:rsidR="001478AE" w:rsidRPr="00FA234C">
        <w:rPr>
          <w:rFonts w:ascii="Times New Roman" w:hAnsi="Times New Roman" w:cs="Times New Roman"/>
          <w:sz w:val="24"/>
          <w:szCs w:val="24"/>
        </w:rPr>
        <w:t>, come rileva la presenza di “forbici” edittali di particolare ampiezza con la conseguente, discutibile discrezionalità del giudice del caso concreto a determinare l’effettivo disvalore del crimine commesso</w:t>
      </w:r>
      <w:r w:rsidR="00F85497" w:rsidRPr="00FA234C">
        <w:rPr>
          <w:rStyle w:val="Rimandonotaapidipagina"/>
          <w:rFonts w:ascii="Times New Roman" w:hAnsi="Times New Roman" w:cs="Times New Roman"/>
          <w:sz w:val="24"/>
          <w:szCs w:val="24"/>
        </w:rPr>
        <w:footnoteReference w:id="35"/>
      </w:r>
      <w:r w:rsidR="001478AE" w:rsidRPr="00FA234C">
        <w:rPr>
          <w:rFonts w:ascii="Times New Roman" w:hAnsi="Times New Roman" w:cs="Times New Roman"/>
          <w:sz w:val="24"/>
          <w:szCs w:val="24"/>
        </w:rPr>
        <w:t xml:space="preserve">. Se da un lato si tratta di una scelta quasi obbligata, per la necessità di valutare le caratteristiche concrete degli elementi di contesto che determinano il rigore sanzionatorio, non può negarsi che la soluzione prospettata non costituisca un </w:t>
      </w:r>
      <w:r w:rsidR="001478AE" w:rsidRPr="00FA234C">
        <w:rPr>
          <w:rFonts w:ascii="Times New Roman" w:hAnsi="Times New Roman" w:cs="Times New Roman"/>
          <w:i/>
          <w:sz w:val="24"/>
          <w:szCs w:val="24"/>
        </w:rPr>
        <w:t>vulnus</w:t>
      </w:r>
      <w:r w:rsidR="001478AE" w:rsidRPr="00FA234C">
        <w:rPr>
          <w:rFonts w:ascii="Times New Roman" w:hAnsi="Times New Roman" w:cs="Times New Roman"/>
          <w:sz w:val="24"/>
          <w:szCs w:val="24"/>
        </w:rPr>
        <w:t xml:space="preserve"> al principio di determinatezza della sanzione penale. L’elemento di contesto gioca un ruolo fondamentale anche nella determinazione della pena tra i crimini internazionali. </w:t>
      </w:r>
      <w:r w:rsidR="00982A5C" w:rsidRPr="00FA234C">
        <w:rPr>
          <w:rFonts w:ascii="Times New Roman" w:hAnsi="Times New Roman" w:cs="Times New Roman"/>
          <w:sz w:val="24"/>
          <w:szCs w:val="24"/>
        </w:rPr>
        <w:t>Si pensi</w:t>
      </w:r>
      <w:r w:rsidR="007015DA" w:rsidRPr="00FA234C">
        <w:rPr>
          <w:rFonts w:ascii="Times New Roman" w:hAnsi="Times New Roman" w:cs="Times New Roman"/>
          <w:sz w:val="24"/>
          <w:szCs w:val="24"/>
        </w:rPr>
        <w:t>,</w:t>
      </w:r>
      <w:r w:rsidR="00982A5C" w:rsidRPr="00FA234C">
        <w:rPr>
          <w:rFonts w:ascii="Times New Roman" w:hAnsi="Times New Roman" w:cs="Times New Roman"/>
          <w:sz w:val="24"/>
          <w:szCs w:val="24"/>
        </w:rPr>
        <w:t xml:space="preserve"> al riguardo, al</w:t>
      </w:r>
      <w:r w:rsidR="007015DA" w:rsidRPr="00FA234C">
        <w:rPr>
          <w:rFonts w:ascii="Times New Roman" w:hAnsi="Times New Roman" w:cs="Times New Roman"/>
          <w:sz w:val="24"/>
          <w:szCs w:val="24"/>
        </w:rPr>
        <w:t xml:space="preserve">le lesioni gravi inserite tra i crimini di </w:t>
      </w:r>
      <w:r w:rsidR="002866C7" w:rsidRPr="00FA234C">
        <w:rPr>
          <w:rFonts w:ascii="Times New Roman" w:hAnsi="Times New Roman" w:cs="Times New Roman"/>
          <w:sz w:val="24"/>
          <w:szCs w:val="24"/>
        </w:rPr>
        <w:t>genocidio per</w:t>
      </w:r>
      <w:r w:rsidR="00982A5C" w:rsidRPr="00FA234C">
        <w:rPr>
          <w:rFonts w:ascii="Times New Roman" w:hAnsi="Times New Roman" w:cs="Times New Roman"/>
          <w:sz w:val="24"/>
          <w:szCs w:val="24"/>
        </w:rPr>
        <w:t xml:space="preserve"> le quali </w:t>
      </w:r>
      <w:r w:rsidR="007015DA" w:rsidRPr="00FA234C">
        <w:rPr>
          <w:rFonts w:ascii="Times New Roman" w:hAnsi="Times New Roman" w:cs="Times New Roman"/>
          <w:sz w:val="24"/>
          <w:szCs w:val="24"/>
        </w:rPr>
        <w:t xml:space="preserve">è prevista una pena della reclusione da dodici a ventiquattro anni, mentre la stessa condotta, inserita tra i crimini contro </w:t>
      </w:r>
      <w:r w:rsidR="002866C7" w:rsidRPr="00FA234C">
        <w:rPr>
          <w:rFonts w:ascii="Times New Roman" w:hAnsi="Times New Roman" w:cs="Times New Roman"/>
          <w:sz w:val="24"/>
          <w:szCs w:val="24"/>
        </w:rPr>
        <w:t>l’umanità</w:t>
      </w:r>
      <w:r w:rsidR="00F47E11" w:rsidRPr="00FA234C">
        <w:rPr>
          <w:rFonts w:ascii="Times New Roman" w:hAnsi="Times New Roman" w:cs="Times New Roman"/>
          <w:sz w:val="24"/>
          <w:szCs w:val="24"/>
        </w:rPr>
        <w:t>,</w:t>
      </w:r>
      <w:r w:rsidR="007015DA" w:rsidRPr="00FA234C">
        <w:rPr>
          <w:rFonts w:ascii="Times New Roman" w:hAnsi="Times New Roman" w:cs="Times New Roman"/>
          <w:sz w:val="24"/>
          <w:szCs w:val="24"/>
        </w:rPr>
        <w:t xml:space="preserve"> </w:t>
      </w:r>
      <w:r w:rsidR="00982A5C" w:rsidRPr="00FA234C">
        <w:rPr>
          <w:rFonts w:ascii="Times New Roman" w:hAnsi="Times New Roman" w:cs="Times New Roman"/>
          <w:sz w:val="24"/>
          <w:szCs w:val="24"/>
        </w:rPr>
        <w:t xml:space="preserve">è punita con </w:t>
      </w:r>
      <w:r w:rsidR="007015DA" w:rsidRPr="00FA234C">
        <w:rPr>
          <w:rFonts w:ascii="Times New Roman" w:hAnsi="Times New Roman" w:cs="Times New Roman"/>
          <w:sz w:val="24"/>
          <w:szCs w:val="24"/>
        </w:rPr>
        <w:t>la reclusione da otto a sedici anni.</w:t>
      </w:r>
      <w:r w:rsidR="00982A5C" w:rsidRPr="00FA234C">
        <w:rPr>
          <w:rFonts w:ascii="Times New Roman" w:hAnsi="Times New Roman" w:cs="Times New Roman"/>
          <w:sz w:val="24"/>
          <w:szCs w:val="24"/>
        </w:rPr>
        <w:t xml:space="preserve"> </w:t>
      </w:r>
      <w:r w:rsidR="000F6315" w:rsidRPr="00FA234C">
        <w:rPr>
          <w:rFonts w:ascii="Times New Roman" w:hAnsi="Times New Roman" w:cs="Times New Roman"/>
          <w:sz w:val="24"/>
          <w:szCs w:val="24"/>
        </w:rPr>
        <w:t>C’è da</w:t>
      </w:r>
      <w:r w:rsidR="00982A5C" w:rsidRPr="00FA234C">
        <w:rPr>
          <w:rFonts w:ascii="Times New Roman" w:hAnsi="Times New Roman" w:cs="Times New Roman"/>
          <w:sz w:val="24"/>
          <w:szCs w:val="24"/>
        </w:rPr>
        <w:t xml:space="preserve"> domandarsi se la valorizzazione dell’elemento d</w:t>
      </w:r>
      <w:r w:rsidR="00A06F5C" w:rsidRPr="00FA234C">
        <w:rPr>
          <w:rFonts w:ascii="Times New Roman" w:hAnsi="Times New Roman" w:cs="Times New Roman"/>
          <w:sz w:val="24"/>
          <w:szCs w:val="24"/>
        </w:rPr>
        <w:t>i contesto come criterio di mod</w:t>
      </w:r>
      <w:r w:rsidR="00982A5C" w:rsidRPr="00FA234C">
        <w:rPr>
          <w:rFonts w:ascii="Times New Roman" w:hAnsi="Times New Roman" w:cs="Times New Roman"/>
          <w:sz w:val="24"/>
          <w:szCs w:val="24"/>
        </w:rPr>
        <w:t>ulazione della risposta sanzionatoria</w:t>
      </w:r>
      <w:r w:rsidR="00A06F5C" w:rsidRPr="00FA234C">
        <w:rPr>
          <w:rFonts w:ascii="Times New Roman" w:hAnsi="Times New Roman" w:cs="Times New Roman"/>
          <w:sz w:val="24"/>
          <w:szCs w:val="24"/>
        </w:rPr>
        <w:t xml:space="preserve">, possa </w:t>
      </w:r>
      <w:r w:rsidR="001478AE" w:rsidRPr="00FA234C">
        <w:rPr>
          <w:rFonts w:ascii="Times New Roman" w:hAnsi="Times New Roman" w:cs="Times New Roman"/>
          <w:sz w:val="24"/>
          <w:szCs w:val="24"/>
        </w:rPr>
        <w:t>incidere in maniera così significativa sul disvalore della singola condotta</w:t>
      </w:r>
      <w:r w:rsidR="00A06F5C" w:rsidRPr="00FA234C">
        <w:rPr>
          <w:rFonts w:ascii="Times New Roman" w:hAnsi="Times New Roman" w:cs="Times New Roman"/>
          <w:sz w:val="24"/>
          <w:szCs w:val="24"/>
        </w:rPr>
        <w:t>.</w:t>
      </w:r>
      <w:r w:rsidR="00F85497" w:rsidRPr="00FA234C">
        <w:rPr>
          <w:rFonts w:ascii="Times New Roman" w:hAnsi="Times New Roman" w:cs="Times New Roman"/>
          <w:sz w:val="24"/>
          <w:szCs w:val="24"/>
        </w:rPr>
        <w:t xml:space="preserve"> Infine, rispetto alla </w:t>
      </w:r>
      <w:r w:rsidR="00FA234C" w:rsidRPr="00FA234C">
        <w:rPr>
          <w:rFonts w:ascii="Times New Roman" w:hAnsi="Times New Roman" w:cs="Times New Roman"/>
          <w:sz w:val="24"/>
          <w:szCs w:val="24"/>
        </w:rPr>
        <w:t>proporzione</w:t>
      </w:r>
      <w:r w:rsidR="00F85497" w:rsidRPr="00FA234C">
        <w:rPr>
          <w:rFonts w:ascii="Times New Roman" w:hAnsi="Times New Roman" w:cs="Times New Roman"/>
          <w:sz w:val="24"/>
          <w:szCs w:val="24"/>
        </w:rPr>
        <w:t xml:space="preserve"> “interna”, </w:t>
      </w:r>
      <w:r w:rsidR="00F85497" w:rsidRPr="00FA234C">
        <w:rPr>
          <w:rFonts w:ascii="Times New Roman" w:hAnsi="Times New Roman" w:cs="Times New Roman"/>
          <w:sz w:val="24"/>
          <w:szCs w:val="24"/>
        </w:rPr>
        <w:lastRenderedPageBreak/>
        <w:t>tra gr</w:t>
      </w:r>
      <w:r w:rsidR="00142455" w:rsidRPr="00FA234C">
        <w:rPr>
          <w:rFonts w:ascii="Times New Roman" w:hAnsi="Times New Roman" w:cs="Times New Roman"/>
          <w:sz w:val="24"/>
          <w:szCs w:val="24"/>
        </w:rPr>
        <w:t>a</w:t>
      </w:r>
      <w:r w:rsidR="00F85497" w:rsidRPr="00FA234C">
        <w:rPr>
          <w:rFonts w:ascii="Times New Roman" w:hAnsi="Times New Roman" w:cs="Times New Roman"/>
          <w:sz w:val="24"/>
          <w:szCs w:val="24"/>
        </w:rPr>
        <w:t>vità del fatto</w:t>
      </w:r>
      <w:r w:rsidR="00142455" w:rsidRPr="00FA234C">
        <w:rPr>
          <w:rFonts w:ascii="Times New Roman" w:hAnsi="Times New Roman" w:cs="Times New Roman"/>
          <w:sz w:val="24"/>
          <w:szCs w:val="24"/>
        </w:rPr>
        <w:t xml:space="preserve"> </w:t>
      </w:r>
      <w:r w:rsidR="00F85497" w:rsidRPr="00FA234C">
        <w:rPr>
          <w:rFonts w:ascii="Times New Roman" w:hAnsi="Times New Roman" w:cs="Times New Roman"/>
          <w:sz w:val="24"/>
          <w:szCs w:val="24"/>
        </w:rPr>
        <w:t xml:space="preserve">e risposta sanzionatoria, occorre registrare </w:t>
      </w:r>
      <w:r w:rsidR="00142455" w:rsidRPr="00FA234C">
        <w:rPr>
          <w:rFonts w:ascii="Times New Roman" w:hAnsi="Times New Roman" w:cs="Times New Roman"/>
          <w:sz w:val="24"/>
          <w:szCs w:val="24"/>
        </w:rPr>
        <w:t>lo sforzo, manifestatosi soprattutto nella codificazione del crimine di genocidio, di tipizzare una serie articolata di condotte, cui corrisponde una scala sanzionatoria proporzionata alla rispettiva gravità.</w:t>
      </w:r>
    </w:p>
    <w:p w14:paraId="4A0D8BDA" w14:textId="0D7FB8EA" w:rsidR="00142455" w:rsidRPr="00FA234C" w:rsidRDefault="00142455" w:rsidP="00B71574">
      <w:pPr>
        <w:spacing w:after="0" w:line="240" w:lineRule="auto"/>
        <w:ind w:firstLine="284"/>
        <w:jc w:val="both"/>
        <w:rPr>
          <w:rFonts w:ascii="Times New Roman" w:hAnsi="Times New Roman" w:cs="Times New Roman"/>
          <w:sz w:val="24"/>
          <w:szCs w:val="24"/>
        </w:rPr>
      </w:pPr>
      <w:r w:rsidRPr="00FA234C">
        <w:rPr>
          <w:rFonts w:ascii="Times New Roman" w:hAnsi="Times New Roman" w:cs="Times New Roman"/>
          <w:sz w:val="24"/>
          <w:szCs w:val="24"/>
        </w:rPr>
        <w:t>Fin qui, dunque, quello che il Progetto ha previsto e che, per decisione politica, probabilmente non vedrà la luce, almeno nel prossimo futuro.</w:t>
      </w:r>
      <w:r w:rsidR="00496844" w:rsidRPr="00FA234C">
        <w:rPr>
          <w:rFonts w:ascii="Times New Roman" w:hAnsi="Times New Roman" w:cs="Times New Roman"/>
          <w:sz w:val="24"/>
          <w:szCs w:val="24"/>
        </w:rPr>
        <w:t xml:space="preserve"> C’è da chiedersi, tuttavia, se nel redigere un sottosistema organico dei Crimini internazionali, non si poteva gettare lo sguardo oltre alla risposta strettamente punitiva, che, al di là degli sforzi di umanizzazione, non </w:t>
      </w:r>
      <w:r w:rsidR="00FA234C" w:rsidRPr="00FA234C">
        <w:rPr>
          <w:rFonts w:ascii="Times New Roman" w:hAnsi="Times New Roman" w:cs="Times New Roman"/>
          <w:sz w:val="24"/>
          <w:szCs w:val="24"/>
        </w:rPr>
        <w:t>può</w:t>
      </w:r>
      <w:r w:rsidR="00496844" w:rsidRPr="00FA234C">
        <w:rPr>
          <w:rFonts w:ascii="Times New Roman" w:hAnsi="Times New Roman" w:cs="Times New Roman"/>
          <w:sz w:val="24"/>
          <w:szCs w:val="24"/>
        </w:rPr>
        <w:t xml:space="preserve"> che rivestire, in questo contesto una innegabile connotazione retributiva, a fronte della dimensione dei crimini commessi. Secondo alcuni, è forse possibile, in una prospettiva di riforme future, percorrere una strada diversa, che affianchi, alla funzione retributiva della pena, un percorso di memoria e riparazione. La natura stessa dei crimini internazionali esige, infatti, di guardare </w:t>
      </w:r>
      <w:r w:rsidR="000F6315" w:rsidRPr="00FA234C">
        <w:rPr>
          <w:rFonts w:ascii="Times New Roman" w:hAnsi="Times New Roman" w:cs="Times New Roman"/>
          <w:sz w:val="24"/>
          <w:szCs w:val="24"/>
        </w:rPr>
        <w:t>oltre la</w:t>
      </w:r>
      <w:r w:rsidR="00496844" w:rsidRPr="00FA234C">
        <w:rPr>
          <w:rFonts w:ascii="Times New Roman" w:hAnsi="Times New Roman" w:cs="Times New Roman"/>
          <w:sz w:val="24"/>
          <w:szCs w:val="24"/>
        </w:rPr>
        <w:t xml:space="preserve"> violenza – e quindi la retribuzione – del singolo fatto, che costituisce oggetto di accertamento della responsabilità penale individuale. </w:t>
      </w:r>
      <w:r w:rsidR="008C3232" w:rsidRPr="00FA234C">
        <w:rPr>
          <w:rFonts w:ascii="Times New Roman" w:hAnsi="Times New Roman" w:cs="Times New Roman"/>
          <w:sz w:val="24"/>
          <w:szCs w:val="24"/>
        </w:rPr>
        <w:t>È</w:t>
      </w:r>
      <w:r w:rsidR="00496844" w:rsidRPr="00FA234C">
        <w:rPr>
          <w:rFonts w:ascii="Times New Roman" w:hAnsi="Times New Roman" w:cs="Times New Roman"/>
          <w:sz w:val="24"/>
          <w:szCs w:val="24"/>
        </w:rPr>
        <w:t xml:space="preserve"> condivisibile, allora,</w:t>
      </w:r>
      <w:r w:rsidR="00C00CF0" w:rsidRPr="00FA234C">
        <w:rPr>
          <w:rFonts w:ascii="Times New Roman" w:hAnsi="Times New Roman" w:cs="Times New Roman"/>
          <w:sz w:val="24"/>
          <w:szCs w:val="24"/>
        </w:rPr>
        <w:t xml:space="preserve"> ipotizzare percorsi riparativi</w:t>
      </w:r>
      <w:r w:rsidR="00496844" w:rsidRPr="00FA234C">
        <w:rPr>
          <w:rFonts w:ascii="Times New Roman" w:hAnsi="Times New Roman" w:cs="Times New Roman"/>
          <w:sz w:val="24"/>
          <w:szCs w:val="24"/>
        </w:rPr>
        <w:t>,</w:t>
      </w:r>
      <w:r w:rsidR="00C00CF0" w:rsidRPr="00FA234C">
        <w:rPr>
          <w:rFonts w:ascii="Times New Roman" w:hAnsi="Times New Roman" w:cs="Times New Roman"/>
          <w:sz w:val="24"/>
          <w:szCs w:val="24"/>
        </w:rPr>
        <w:t xml:space="preserve"> </w:t>
      </w:r>
      <w:r w:rsidR="00496844" w:rsidRPr="00FA234C">
        <w:rPr>
          <w:rFonts w:ascii="Times New Roman" w:hAnsi="Times New Roman" w:cs="Times New Roman"/>
          <w:sz w:val="24"/>
          <w:szCs w:val="24"/>
        </w:rPr>
        <w:t>che consentano di uscire dalla logica esclusivamente punitiva e che possano incidere</w:t>
      </w:r>
      <w:r w:rsidR="00C00CF0" w:rsidRPr="00FA234C">
        <w:rPr>
          <w:rFonts w:ascii="Times New Roman" w:hAnsi="Times New Roman" w:cs="Times New Roman"/>
          <w:sz w:val="24"/>
          <w:szCs w:val="24"/>
        </w:rPr>
        <w:t xml:space="preserve"> su una elaborazione di una memoria condivisa, in grado di affrontare il tema delle</w:t>
      </w:r>
      <w:r w:rsidR="00496844" w:rsidRPr="00FA234C">
        <w:rPr>
          <w:rFonts w:ascii="Times New Roman" w:hAnsi="Times New Roman" w:cs="Times New Roman"/>
          <w:sz w:val="24"/>
          <w:szCs w:val="24"/>
        </w:rPr>
        <w:t xml:space="preserve"> cause scatenanti fenomeni criminali di macrodimensioni</w:t>
      </w:r>
      <w:r w:rsidR="00C00CF0" w:rsidRPr="00FA234C">
        <w:rPr>
          <w:rStyle w:val="Rimandonotaapidipagina"/>
          <w:rFonts w:ascii="Times New Roman" w:hAnsi="Times New Roman" w:cs="Times New Roman"/>
          <w:sz w:val="24"/>
          <w:szCs w:val="24"/>
        </w:rPr>
        <w:footnoteReference w:id="36"/>
      </w:r>
      <w:r w:rsidR="00C00CF0" w:rsidRPr="00FA234C">
        <w:rPr>
          <w:rFonts w:ascii="Times New Roman" w:hAnsi="Times New Roman" w:cs="Times New Roman"/>
          <w:sz w:val="24"/>
          <w:szCs w:val="24"/>
        </w:rPr>
        <w:t xml:space="preserve">. </w:t>
      </w:r>
      <w:r w:rsidR="00607A1B" w:rsidRPr="00FA234C">
        <w:rPr>
          <w:rFonts w:ascii="Times New Roman" w:hAnsi="Times New Roman" w:cs="Times New Roman"/>
          <w:sz w:val="24"/>
          <w:szCs w:val="24"/>
        </w:rPr>
        <w:t xml:space="preserve">Si tratta di ipotizzare un percorso che proceda su due binari. Da un lato, il processo penale, riserva per </w:t>
      </w:r>
      <w:r w:rsidR="008C3232" w:rsidRPr="00FA234C">
        <w:rPr>
          <w:rFonts w:ascii="Times New Roman" w:hAnsi="Times New Roman" w:cs="Times New Roman"/>
          <w:sz w:val="24"/>
          <w:szCs w:val="24"/>
        </w:rPr>
        <w:t>sé</w:t>
      </w:r>
      <w:r w:rsidR="00607A1B" w:rsidRPr="00FA234C">
        <w:rPr>
          <w:rFonts w:ascii="Times New Roman" w:hAnsi="Times New Roman" w:cs="Times New Roman"/>
          <w:sz w:val="24"/>
          <w:szCs w:val="24"/>
        </w:rPr>
        <w:t xml:space="preserve"> la funzione di dichiarare la responsabilità del singolo, contribuendo, così a fissare la memoria dei fatti. Dall’altro, l’autore ha la possibilità di realizzare percorsi di giustizia riparativa, finalizzati alla pacificazione interna tra autori e vittime dei crimini: una prospettiva problematica, che richiede una revisione delle regole dello Statuto, che possa così consentire all’ordinamento interno di esercitare il </w:t>
      </w:r>
      <w:r w:rsidR="00607A1B" w:rsidRPr="00FA234C">
        <w:rPr>
          <w:rFonts w:ascii="Times New Roman" w:hAnsi="Times New Roman" w:cs="Times New Roman"/>
          <w:i/>
          <w:sz w:val="24"/>
          <w:szCs w:val="24"/>
        </w:rPr>
        <w:t>potere di non punire</w:t>
      </w:r>
      <w:r w:rsidR="00607A1B" w:rsidRPr="00FA234C">
        <w:rPr>
          <w:rStyle w:val="Rimandonotaapidipagina"/>
          <w:rFonts w:ascii="Times New Roman" w:hAnsi="Times New Roman" w:cs="Times New Roman"/>
          <w:iCs/>
          <w:sz w:val="24"/>
          <w:szCs w:val="24"/>
        </w:rPr>
        <w:footnoteReference w:id="37"/>
      </w:r>
      <w:r w:rsidR="00607A1B" w:rsidRPr="00FA234C">
        <w:rPr>
          <w:rFonts w:ascii="Times New Roman" w:hAnsi="Times New Roman" w:cs="Times New Roman"/>
          <w:sz w:val="24"/>
          <w:szCs w:val="24"/>
        </w:rPr>
        <w:t>.</w:t>
      </w:r>
    </w:p>
    <w:sectPr w:rsidR="00142455" w:rsidRPr="00FA234C" w:rsidSect="00952DC7">
      <w:headerReference w:type="even" r:id="rId7"/>
      <w:headerReference w:type="default" r:id="rId8"/>
      <w:footerReference w:type="even" r:id="rId9"/>
      <w:footerReference w:type="default" r:id="rId10"/>
      <w:footerReference w:type="first" r:id="rId11"/>
      <w:pgSz w:w="11906" w:h="16838"/>
      <w:pgMar w:top="2268" w:right="2268" w:bottom="2268" w:left="2268" w:header="709" w:footer="709" w:gutter="0"/>
      <w:pgNumType w:start="3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F466AB" w14:textId="77777777" w:rsidR="003F7247" w:rsidRDefault="003F7247" w:rsidP="00364390">
      <w:pPr>
        <w:spacing w:after="0" w:line="240" w:lineRule="auto"/>
      </w:pPr>
      <w:r>
        <w:separator/>
      </w:r>
    </w:p>
  </w:endnote>
  <w:endnote w:type="continuationSeparator" w:id="0">
    <w:p w14:paraId="688FEBE3" w14:textId="77777777" w:rsidR="003F7247" w:rsidRDefault="003F7247" w:rsidP="003643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Liberation Serif">
    <w:altName w:val="Times New Roman"/>
    <w:charset w:val="00"/>
    <w:family w:val="roman"/>
    <w:pitch w:val="variable"/>
  </w:font>
  <w:font w:name="Songti SC">
    <w:altName w:val="Microsoft YaHei"/>
    <w:charset w:val="86"/>
    <w:family w:val="auto"/>
    <w:pitch w:val="variable"/>
    <w:sig w:usb0="00000287" w:usb1="080F0000" w:usb2="00000010" w:usb3="00000000" w:csb0="0004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78298099"/>
      <w:docPartObj>
        <w:docPartGallery w:val="Page Numbers (Bottom of Page)"/>
        <w:docPartUnique/>
      </w:docPartObj>
    </w:sdtPr>
    <w:sdtEndPr>
      <w:rPr>
        <w:rFonts w:ascii="Times New Roman" w:hAnsi="Times New Roman" w:cs="Times New Roman"/>
        <w:sz w:val="20"/>
        <w:szCs w:val="20"/>
      </w:rPr>
    </w:sdtEndPr>
    <w:sdtContent>
      <w:p w14:paraId="1AABCD1B" w14:textId="2AC36C27" w:rsidR="008C3232" w:rsidRPr="008C3232" w:rsidRDefault="008C3232">
        <w:pPr>
          <w:pStyle w:val="Pidipagina"/>
          <w:jc w:val="center"/>
          <w:rPr>
            <w:rFonts w:ascii="Times New Roman" w:hAnsi="Times New Roman" w:cs="Times New Roman"/>
            <w:sz w:val="20"/>
            <w:szCs w:val="20"/>
          </w:rPr>
        </w:pPr>
        <w:r w:rsidRPr="008C3232">
          <w:rPr>
            <w:rFonts w:ascii="Times New Roman" w:hAnsi="Times New Roman" w:cs="Times New Roman"/>
            <w:sz w:val="20"/>
            <w:szCs w:val="20"/>
          </w:rPr>
          <w:fldChar w:fldCharType="begin"/>
        </w:r>
        <w:r w:rsidRPr="008C3232">
          <w:rPr>
            <w:rFonts w:ascii="Times New Roman" w:hAnsi="Times New Roman" w:cs="Times New Roman"/>
            <w:sz w:val="20"/>
            <w:szCs w:val="20"/>
          </w:rPr>
          <w:instrText>PAGE   \* MERGEFORMAT</w:instrText>
        </w:r>
        <w:r w:rsidRPr="008C3232">
          <w:rPr>
            <w:rFonts w:ascii="Times New Roman" w:hAnsi="Times New Roman" w:cs="Times New Roman"/>
            <w:sz w:val="20"/>
            <w:szCs w:val="20"/>
          </w:rPr>
          <w:fldChar w:fldCharType="separate"/>
        </w:r>
        <w:r w:rsidRPr="008C3232">
          <w:rPr>
            <w:rFonts w:ascii="Times New Roman" w:hAnsi="Times New Roman" w:cs="Times New Roman"/>
            <w:sz w:val="20"/>
            <w:szCs w:val="20"/>
          </w:rPr>
          <w:t>2</w:t>
        </w:r>
        <w:r w:rsidRPr="008C3232">
          <w:rPr>
            <w:rFonts w:ascii="Times New Roman" w:hAnsi="Times New Roman" w:cs="Times New Roman"/>
            <w:sz w:val="20"/>
            <w:szCs w:val="20"/>
          </w:rPr>
          <w:fldChar w:fldCharType="end"/>
        </w:r>
      </w:p>
    </w:sdtContent>
  </w:sdt>
  <w:p w14:paraId="4C466499" w14:textId="77777777" w:rsidR="008C3232" w:rsidRDefault="008C3232">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41483485"/>
      <w:docPartObj>
        <w:docPartGallery w:val="Page Numbers (Bottom of Page)"/>
        <w:docPartUnique/>
      </w:docPartObj>
    </w:sdtPr>
    <w:sdtEndPr>
      <w:rPr>
        <w:rFonts w:ascii="Times New Roman" w:hAnsi="Times New Roman" w:cs="Times New Roman"/>
        <w:sz w:val="20"/>
        <w:szCs w:val="20"/>
      </w:rPr>
    </w:sdtEndPr>
    <w:sdtContent>
      <w:p w14:paraId="695C07DF" w14:textId="3E103DE4" w:rsidR="008C3232" w:rsidRPr="008C3232" w:rsidRDefault="008C3232">
        <w:pPr>
          <w:pStyle w:val="Pidipagina"/>
          <w:jc w:val="center"/>
          <w:rPr>
            <w:rFonts w:ascii="Times New Roman" w:hAnsi="Times New Roman" w:cs="Times New Roman"/>
            <w:sz w:val="20"/>
            <w:szCs w:val="20"/>
          </w:rPr>
        </w:pPr>
        <w:r w:rsidRPr="008C3232">
          <w:rPr>
            <w:rFonts w:ascii="Times New Roman" w:hAnsi="Times New Roman" w:cs="Times New Roman"/>
            <w:sz w:val="20"/>
            <w:szCs w:val="20"/>
          </w:rPr>
          <w:fldChar w:fldCharType="begin"/>
        </w:r>
        <w:r w:rsidRPr="008C3232">
          <w:rPr>
            <w:rFonts w:ascii="Times New Roman" w:hAnsi="Times New Roman" w:cs="Times New Roman"/>
            <w:sz w:val="20"/>
            <w:szCs w:val="20"/>
          </w:rPr>
          <w:instrText>PAGE   \* MERGEFORMAT</w:instrText>
        </w:r>
        <w:r w:rsidRPr="008C3232">
          <w:rPr>
            <w:rFonts w:ascii="Times New Roman" w:hAnsi="Times New Roman" w:cs="Times New Roman"/>
            <w:sz w:val="20"/>
            <w:szCs w:val="20"/>
          </w:rPr>
          <w:fldChar w:fldCharType="separate"/>
        </w:r>
        <w:r w:rsidRPr="008C3232">
          <w:rPr>
            <w:rFonts w:ascii="Times New Roman" w:hAnsi="Times New Roman" w:cs="Times New Roman"/>
            <w:sz w:val="20"/>
            <w:szCs w:val="20"/>
          </w:rPr>
          <w:t>2</w:t>
        </w:r>
        <w:r w:rsidRPr="008C3232">
          <w:rPr>
            <w:rFonts w:ascii="Times New Roman" w:hAnsi="Times New Roman" w:cs="Times New Roman"/>
            <w:sz w:val="20"/>
            <w:szCs w:val="20"/>
          </w:rPr>
          <w:fldChar w:fldCharType="end"/>
        </w:r>
      </w:p>
    </w:sdtContent>
  </w:sdt>
  <w:p w14:paraId="1251CFF9" w14:textId="77777777" w:rsidR="008C3232" w:rsidRDefault="008C3232">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96768993"/>
      <w:docPartObj>
        <w:docPartGallery w:val="Page Numbers (Bottom of Page)"/>
        <w:docPartUnique/>
      </w:docPartObj>
    </w:sdtPr>
    <w:sdtEndPr>
      <w:rPr>
        <w:rFonts w:ascii="Times New Roman" w:hAnsi="Times New Roman" w:cs="Times New Roman"/>
        <w:sz w:val="20"/>
        <w:szCs w:val="20"/>
      </w:rPr>
    </w:sdtEndPr>
    <w:sdtContent>
      <w:p w14:paraId="5A2182E7" w14:textId="07E4FF6F" w:rsidR="008C3232" w:rsidRPr="008C3232" w:rsidRDefault="008C3232">
        <w:pPr>
          <w:pStyle w:val="Pidipagina"/>
          <w:jc w:val="center"/>
          <w:rPr>
            <w:rFonts w:ascii="Times New Roman" w:hAnsi="Times New Roman" w:cs="Times New Roman"/>
            <w:sz w:val="20"/>
            <w:szCs w:val="20"/>
          </w:rPr>
        </w:pPr>
        <w:r w:rsidRPr="008C3232">
          <w:rPr>
            <w:rFonts w:ascii="Times New Roman" w:hAnsi="Times New Roman" w:cs="Times New Roman"/>
            <w:sz w:val="20"/>
            <w:szCs w:val="20"/>
          </w:rPr>
          <w:fldChar w:fldCharType="begin"/>
        </w:r>
        <w:r w:rsidRPr="008C3232">
          <w:rPr>
            <w:rFonts w:ascii="Times New Roman" w:hAnsi="Times New Roman" w:cs="Times New Roman"/>
            <w:sz w:val="20"/>
            <w:szCs w:val="20"/>
          </w:rPr>
          <w:instrText>PAGE   \* MERGEFORMAT</w:instrText>
        </w:r>
        <w:r w:rsidRPr="008C3232">
          <w:rPr>
            <w:rFonts w:ascii="Times New Roman" w:hAnsi="Times New Roman" w:cs="Times New Roman"/>
            <w:sz w:val="20"/>
            <w:szCs w:val="20"/>
          </w:rPr>
          <w:fldChar w:fldCharType="separate"/>
        </w:r>
        <w:r w:rsidRPr="008C3232">
          <w:rPr>
            <w:rFonts w:ascii="Times New Roman" w:hAnsi="Times New Roman" w:cs="Times New Roman"/>
            <w:sz w:val="20"/>
            <w:szCs w:val="20"/>
          </w:rPr>
          <w:t>2</w:t>
        </w:r>
        <w:r w:rsidRPr="008C3232">
          <w:rPr>
            <w:rFonts w:ascii="Times New Roman" w:hAnsi="Times New Roman" w:cs="Times New Roman"/>
            <w:sz w:val="20"/>
            <w:szCs w:val="20"/>
          </w:rPr>
          <w:fldChar w:fldCharType="end"/>
        </w:r>
      </w:p>
    </w:sdtContent>
  </w:sdt>
  <w:p w14:paraId="0651B14D" w14:textId="77777777" w:rsidR="00907DE6" w:rsidRDefault="00907DE6">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E3777BF" w14:textId="77777777" w:rsidR="003F7247" w:rsidRDefault="003F7247" w:rsidP="00364390">
      <w:pPr>
        <w:spacing w:after="0" w:line="240" w:lineRule="auto"/>
      </w:pPr>
      <w:r>
        <w:separator/>
      </w:r>
    </w:p>
  </w:footnote>
  <w:footnote w:type="continuationSeparator" w:id="0">
    <w:p w14:paraId="59808457" w14:textId="77777777" w:rsidR="003F7247" w:rsidRDefault="003F7247" w:rsidP="00364390">
      <w:pPr>
        <w:spacing w:after="0" w:line="240" w:lineRule="auto"/>
      </w:pPr>
      <w:r>
        <w:continuationSeparator/>
      </w:r>
    </w:p>
  </w:footnote>
  <w:footnote w:id="1">
    <w:p w14:paraId="631BEB1F" w14:textId="462C8C9D" w:rsidR="008C3232" w:rsidRPr="00A02411" w:rsidRDefault="008C3232" w:rsidP="00A02411">
      <w:pPr>
        <w:pStyle w:val="Testonotaapidipagina"/>
        <w:jc w:val="both"/>
        <w:rPr>
          <w:rFonts w:ascii="Times New Roman" w:hAnsi="Times New Roman" w:cs="Times New Roman"/>
        </w:rPr>
      </w:pPr>
      <w:r w:rsidRPr="00A02411">
        <w:rPr>
          <w:rFonts w:ascii="Times New Roman" w:hAnsi="Times New Roman" w:cs="Times New Roman"/>
        </w:rPr>
        <w:t>* Il presente lavoro si inserisce nell’ambito del progetto “Innovazione e vulnerabilità: problemi giuridici e tutele” del Dipartimento di Giurisprudenza dell'Università di Macerata (finanziamento MUR, programma: Dipartimenti di Eccellenza 2023-2027).</w:t>
      </w:r>
    </w:p>
    <w:p w14:paraId="5A0973C7" w14:textId="2A1F7E02" w:rsidR="00BC7D08" w:rsidRPr="00A02411" w:rsidRDefault="00BC7D08"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Per una ampia riflessione sulle ragioni poste a fondamento dell’introduzione di un apposito Codice dei crimini internazionali si rinvia a </w:t>
      </w:r>
      <w:r w:rsidRPr="00A02411">
        <w:rPr>
          <w:rFonts w:ascii="Times New Roman" w:hAnsi="Times New Roman" w:cs="Times New Roman"/>
          <w:caps/>
        </w:rPr>
        <w:t>A. Vallini</w:t>
      </w:r>
      <w:r w:rsidRPr="00A02411">
        <w:rPr>
          <w:rFonts w:ascii="Times New Roman" w:hAnsi="Times New Roman" w:cs="Times New Roman"/>
        </w:rPr>
        <w:t xml:space="preserve">, </w:t>
      </w:r>
      <w:r w:rsidR="00652991" w:rsidRPr="00A02411">
        <w:rPr>
          <w:rFonts w:ascii="Times New Roman" w:hAnsi="Times New Roman" w:cs="Times New Roman"/>
        </w:rPr>
        <w:t>“</w:t>
      </w:r>
      <w:r w:rsidRPr="00A02411">
        <w:rPr>
          <w:rFonts w:ascii="Times New Roman" w:hAnsi="Times New Roman" w:cs="Times New Roman"/>
        </w:rPr>
        <w:t xml:space="preserve">Il </w:t>
      </w:r>
      <w:r w:rsidR="00DF1094" w:rsidRPr="00A02411">
        <w:rPr>
          <w:rFonts w:ascii="Times New Roman" w:hAnsi="Times New Roman" w:cs="Times New Roman"/>
        </w:rPr>
        <w:t>c</w:t>
      </w:r>
      <w:r w:rsidRPr="00A02411">
        <w:rPr>
          <w:rFonts w:ascii="Times New Roman" w:hAnsi="Times New Roman" w:cs="Times New Roman"/>
        </w:rPr>
        <w:t>odice a pezzi. Ascesa e caduta della proposta di una legge organica sui crimini internazionali</w:t>
      </w:r>
      <w:r w:rsidR="00652991" w:rsidRPr="00A02411">
        <w:rPr>
          <w:rFonts w:ascii="Times New Roman" w:hAnsi="Times New Roman" w:cs="Times New Roman"/>
        </w:rPr>
        <w:t>”</w:t>
      </w:r>
      <w:r w:rsidRPr="00A02411">
        <w:rPr>
          <w:rFonts w:ascii="Times New Roman" w:hAnsi="Times New Roman" w:cs="Times New Roman"/>
        </w:rPr>
        <w:t>, Rivista</w:t>
      </w:r>
      <w:r w:rsidRPr="00A02411">
        <w:rPr>
          <w:rFonts w:ascii="Times New Roman" w:hAnsi="Times New Roman" w:cs="Times New Roman"/>
          <w:iCs/>
        </w:rPr>
        <w:t xml:space="preserve"> italiana di diritto e procedura penale</w:t>
      </w:r>
      <w:r w:rsidRPr="00A02411">
        <w:rPr>
          <w:rFonts w:ascii="Times New Roman" w:hAnsi="Times New Roman" w:cs="Times New Roman"/>
        </w:rPr>
        <w:t xml:space="preserve">, </w:t>
      </w:r>
      <w:r w:rsidR="00EB19EF" w:rsidRPr="00A02411">
        <w:rPr>
          <w:rFonts w:ascii="Times New Roman" w:hAnsi="Times New Roman" w:cs="Times New Roman"/>
        </w:rPr>
        <w:t xml:space="preserve">vol. </w:t>
      </w:r>
      <w:r w:rsidRPr="00A02411">
        <w:rPr>
          <w:rFonts w:ascii="Times New Roman" w:hAnsi="Times New Roman" w:cs="Times New Roman"/>
        </w:rPr>
        <w:t xml:space="preserve">1, 2023, </w:t>
      </w:r>
      <w:r w:rsidR="00652991" w:rsidRPr="00A02411">
        <w:rPr>
          <w:rFonts w:ascii="Times New Roman" w:hAnsi="Times New Roman" w:cs="Times New Roman"/>
        </w:rPr>
        <w:t xml:space="preserve">p. </w:t>
      </w:r>
      <w:r w:rsidRPr="00A02411">
        <w:rPr>
          <w:rFonts w:ascii="Times New Roman" w:hAnsi="Times New Roman" w:cs="Times New Roman"/>
        </w:rPr>
        <w:t xml:space="preserve">92 ss. Condivide, invece, la decisione del Governo italiano di non dare seguito al </w:t>
      </w:r>
      <w:r w:rsidR="00EB19EF" w:rsidRPr="00A02411">
        <w:rPr>
          <w:rFonts w:ascii="Times New Roman" w:hAnsi="Times New Roman" w:cs="Times New Roman"/>
        </w:rPr>
        <w:t>p</w:t>
      </w:r>
      <w:r w:rsidRPr="00A02411">
        <w:rPr>
          <w:rFonts w:ascii="Times New Roman" w:hAnsi="Times New Roman" w:cs="Times New Roman"/>
        </w:rPr>
        <w:t xml:space="preserve">rogetto di Codice, in quanto sostanzialmente superfluo rispetto al sistema sanzionatorio vigente </w:t>
      </w:r>
      <w:r w:rsidRPr="00A02411">
        <w:rPr>
          <w:rFonts w:ascii="Times New Roman" w:hAnsi="Times New Roman" w:cs="Times New Roman"/>
          <w:caps/>
        </w:rPr>
        <w:t>A. Cruciani</w:t>
      </w:r>
      <w:r w:rsidRPr="00A02411">
        <w:rPr>
          <w:rFonts w:ascii="Times New Roman" w:hAnsi="Times New Roman" w:cs="Times New Roman"/>
        </w:rPr>
        <w:t xml:space="preserve">, </w:t>
      </w:r>
      <w:r w:rsidR="00EB19EF" w:rsidRPr="00A02411">
        <w:rPr>
          <w:rFonts w:ascii="Times New Roman" w:hAnsi="Times New Roman" w:cs="Times New Roman"/>
        </w:rPr>
        <w:t>“</w:t>
      </w:r>
      <w:r w:rsidRPr="00A02411">
        <w:rPr>
          <w:rFonts w:ascii="Times New Roman" w:hAnsi="Times New Roman" w:cs="Times New Roman"/>
          <w:iCs/>
        </w:rPr>
        <w:t xml:space="preserve">Il progetto per un codice di crimini internazionali alla lente dei </w:t>
      </w:r>
      <w:r w:rsidR="000F6315" w:rsidRPr="00A02411">
        <w:rPr>
          <w:rFonts w:ascii="Times New Roman" w:hAnsi="Times New Roman" w:cs="Times New Roman"/>
          <w:iCs/>
        </w:rPr>
        <w:t>principi</w:t>
      </w:r>
      <w:r w:rsidRPr="00A02411">
        <w:rPr>
          <w:rFonts w:ascii="Times New Roman" w:hAnsi="Times New Roman" w:cs="Times New Roman"/>
          <w:iCs/>
        </w:rPr>
        <w:t xml:space="preserve"> di complementarità e ne bis in idem dello Statuto della CPI</w:t>
      </w:r>
      <w:r w:rsidR="00EB19EF" w:rsidRPr="00A02411">
        <w:rPr>
          <w:rFonts w:ascii="Times New Roman" w:hAnsi="Times New Roman" w:cs="Times New Roman"/>
          <w:iCs/>
        </w:rPr>
        <w:t>”</w:t>
      </w:r>
      <w:r w:rsidRPr="00A02411">
        <w:rPr>
          <w:rFonts w:ascii="Times New Roman" w:hAnsi="Times New Roman" w:cs="Times New Roman"/>
          <w:iCs/>
        </w:rPr>
        <w:t xml:space="preserve">, Questione Giustizia, 2 marzo </w:t>
      </w:r>
      <w:r w:rsidRPr="00A02411">
        <w:rPr>
          <w:rFonts w:ascii="Times New Roman" w:hAnsi="Times New Roman" w:cs="Times New Roman"/>
        </w:rPr>
        <w:t>2023</w:t>
      </w:r>
      <w:r w:rsidR="00EB19EF" w:rsidRPr="00A02411">
        <w:rPr>
          <w:rFonts w:ascii="Times New Roman" w:hAnsi="Times New Roman" w:cs="Times New Roman"/>
        </w:rPr>
        <w:t xml:space="preserve">, </w:t>
      </w:r>
      <w:hyperlink r:id="rId1" w:history="1">
        <w:r w:rsidR="00EB19EF" w:rsidRPr="00A02411">
          <w:rPr>
            <w:rStyle w:val="Collegamentoipertestuale"/>
            <w:rFonts w:ascii="Times New Roman" w:hAnsi="Times New Roman" w:cs="Times New Roman"/>
            <w:color w:val="3366FF"/>
          </w:rPr>
          <w:t>https://www.questionegiustizia.it/articolo/il-progetto-per-un-codice-di-crimini-internazionali-alla-lente-dei-principi-di-complementarita-e-ne-bis-in-idem-dello-statuto-della-cpi</w:t>
        </w:r>
      </w:hyperlink>
      <w:r w:rsidR="00EB19EF" w:rsidRPr="00A02411">
        <w:rPr>
          <w:rFonts w:ascii="Times New Roman" w:hAnsi="Times New Roman" w:cs="Times New Roman"/>
        </w:rPr>
        <w:t xml:space="preserve">. </w:t>
      </w:r>
    </w:p>
  </w:footnote>
  <w:footnote w:id="2">
    <w:p w14:paraId="51577453" w14:textId="787AEEB3" w:rsidR="00652991" w:rsidRPr="00A02411" w:rsidRDefault="00652991"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Art. 1 Statuto CPI: “È istituita una Corte penale internazionale (‘la Corte’) quale istituzione permanente che esercita la propria giurisdizione sulle persone fisiche per i più gravi crimini di portata internazionale, come definiti nel presente Statuto. Essa è complementare alle giurisdizioni penali nazionali. La giurisdizione ed il funzionamento della Corte sono regolati dalle norme del presente Statuto”.</w:t>
      </w:r>
    </w:p>
  </w:footnote>
  <w:footnote w:id="3">
    <w:p w14:paraId="37AB8B1C" w14:textId="401D58D0" w:rsidR="004E08C2" w:rsidRPr="00A02411" w:rsidRDefault="004E08C2"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w:t>
      </w:r>
      <w:r w:rsidR="00EB19EF" w:rsidRPr="00A02411">
        <w:rPr>
          <w:rFonts w:ascii="Times New Roman" w:hAnsi="Times New Roman" w:cs="Times New Roman"/>
          <w:caps/>
        </w:rPr>
        <w:t>Vallini</w:t>
      </w:r>
      <w:r w:rsidR="00EB19EF" w:rsidRPr="00A02411">
        <w:rPr>
          <w:rFonts w:ascii="Times New Roman" w:hAnsi="Times New Roman" w:cs="Times New Roman"/>
        </w:rPr>
        <w:t xml:space="preserve">, “Il </w:t>
      </w:r>
      <w:r w:rsidR="00DF1094" w:rsidRPr="00A02411">
        <w:rPr>
          <w:rFonts w:ascii="Times New Roman" w:hAnsi="Times New Roman" w:cs="Times New Roman"/>
        </w:rPr>
        <w:t>c</w:t>
      </w:r>
      <w:r w:rsidR="00EB19EF" w:rsidRPr="00A02411">
        <w:rPr>
          <w:rFonts w:ascii="Times New Roman" w:hAnsi="Times New Roman" w:cs="Times New Roman"/>
        </w:rPr>
        <w:t>odice a pezzi. Ascesa e caduta della proposta di una legge organica sui crimini internazionali”,</w:t>
      </w:r>
      <w:r w:rsidRPr="00A02411">
        <w:rPr>
          <w:rFonts w:ascii="Times New Roman" w:hAnsi="Times New Roman" w:cs="Times New Roman"/>
        </w:rPr>
        <w:t xml:space="preserve"> cit., </w:t>
      </w:r>
      <w:r w:rsidR="00E415B7" w:rsidRPr="00A02411">
        <w:rPr>
          <w:rFonts w:ascii="Times New Roman" w:hAnsi="Times New Roman" w:cs="Times New Roman"/>
        </w:rPr>
        <w:t xml:space="preserve">p. </w:t>
      </w:r>
      <w:r w:rsidRPr="00A02411">
        <w:rPr>
          <w:rFonts w:ascii="Times New Roman" w:hAnsi="Times New Roman" w:cs="Times New Roman"/>
        </w:rPr>
        <w:t>99.</w:t>
      </w:r>
    </w:p>
  </w:footnote>
  <w:footnote w:id="4">
    <w:p w14:paraId="4B0487A4" w14:textId="2F46333B" w:rsidR="003F582B" w:rsidRPr="00A02411" w:rsidRDefault="003F582B"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w:t>
      </w:r>
      <w:r w:rsidR="00EB19EF" w:rsidRPr="00A02411">
        <w:rPr>
          <w:rFonts w:ascii="Times New Roman" w:hAnsi="Times New Roman" w:cs="Times New Roman"/>
          <w:i/>
          <w:iCs/>
        </w:rPr>
        <w:t>Ibidem</w:t>
      </w:r>
      <w:r w:rsidRPr="00A02411">
        <w:rPr>
          <w:rFonts w:ascii="Times New Roman" w:hAnsi="Times New Roman" w:cs="Times New Roman"/>
        </w:rPr>
        <w:t xml:space="preserve">, </w:t>
      </w:r>
      <w:r w:rsidR="00E415B7" w:rsidRPr="00A02411">
        <w:rPr>
          <w:rFonts w:ascii="Times New Roman" w:hAnsi="Times New Roman" w:cs="Times New Roman"/>
        </w:rPr>
        <w:t>p.</w:t>
      </w:r>
      <w:r w:rsidR="00EB19EF" w:rsidRPr="00A02411">
        <w:rPr>
          <w:rFonts w:ascii="Times New Roman" w:hAnsi="Times New Roman" w:cs="Times New Roman"/>
        </w:rPr>
        <w:t xml:space="preserve"> </w:t>
      </w:r>
      <w:r w:rsidR="00245161" w:rsidRPr="00A02411">
        <w:rPr>
          <w:rFonts w:ascii="Times New Roman" w:hAnsi="Times New Roman" w:cs="Times New Roman"/>
        </w:rPr>
        <w:t>98</w:t>
      </w:r>
      <w:r w:rsidR="00EB19EF" w:rsidRPr="00A02411">
        <w:rPr>
          <w:rFonts w:ascii="Times New Roman" w:hAnsi="Times New Roman" w:cs="Times New Roman"/>
        </w:rPr>
        <w:t>.</w:t>
      </w:r>
    </w:p>
  </w:footnote>
  <w:footnote w:id="5">
    <w:p w14:paraId="07D46996" w14:textId="7B39C12F" w:rsidR="00245161" w:rsidRPr="00A02411" w:rsidRDefault="00245161"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w:t>
      </w:r>
      <w:r w:rsidR="00EB19EF" w:rsidRPr="00A02411">
        <w:rPr>
          <w:rFonts w:ascii="Times New Roman" w:hAnsi="Times New Roman" w:cs="Times New Roman"/>
          <w:i/>
          <w:iCs/>
        </w:rPr>
        <w:t>Ibidem</w:t>
      </w:r>
      <w:r w:rsidR="00EB19EF" w:rsidRPr="00A02411">
        <w:rPr>
          <w:rFonts w:ascii="Times New Roman" w:hAnsi="Times New Roman" w:cs="Times New Roman"/>
        </w:rPr>
        <w:t>, p</w:t>
      </w:r>
      <w:r w:rsidR="00E415B7" w:rsidRPr="00A02411">
        <w:rPr>
          <w:rFonts w:ascii="Times New Roman" w:hAnsi="Times New Roman" w:cs="Times New Roman"/>
        </w:rPr>
        <w:t>p.</w:t>
      </w:r>
      <w:r w:rsidR="00EB19EF" w:rsidRPr="00A02411">
        <w:rPr>
          <w:rFonts w:ascii="Times New Roman" w:hAnsi="Times New Roman" w:cs="Times New Roman"/>
        </w:rPr>
        <w:t xml:space="preserve"> </w:t>
      </w:r>
      <w:r w:rsidRPr="00A02411">
        <w:rPr>
          <w:rFonts w:ascii="Times New Roman" w:hAnsi="Times New Roman" w:cs="Times New Roman"/>
        </w:rPr>
        <w:t>97-99</w:t>
      </w:r>
      <w:r w:rsidR="00EB19EF" w:rsidRPr="00A02411">
        <w:rPr>
          <w:rFonts w:ascii="Times New Roman" w:hAnsi="Times New Roman" w:cs="Times New Roman"/>
        </w:rPr>
        <w:t>.</w:t>
      </w:r>
    </w:p>
  </w:footnote>
  <w:footnote w:id="6">
    <w:p w14:paraId="7AE34C25" w14:textId="45CFA9FC" w:rsidR="00E415B7" w:rsidRPr="00A02411" w:rsidRDefault="00E415B7"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w:t>
      </w:r>
      <w:r w:rsidRPr="00A02411">
        <w:rPr>
          <w:rFonts w:ascii="Times New Roman" w:hAnsi="Times New Roman" w:cs="Times New Roman"/>
          <w:caps/>
        </w:rPr>
        <w:t>D. Pulitanò</w:t>
      </w:r>
      <w:r w:rsidRPr="00A02411">
        <w:rPr>
          <w:rFonts w:ascii="Times New Roman" w:hAnsi="Times New Roman" w:cs="Times New Roman"/>
        </w:rPr>
        <w:t xml:space="preserve">, </w:t>
      </w:r>
      <w:r w:rsidR="00EB19EF" w:rsidRPr="00A02411">
        <w:rPr>
          <w:rFonts w:ascii="Times New Roman" w:hAnsi="Times New Roman" w:cs="Times New Roman"/>
        </w:rPr>
        <w:t>“</w:t>
      </w:r>
      <w:r w:rsidRPr="00A02411">
        <w:rPr>
          <w:rFonts w:ascii="Times New Roman" w:hAnsi="Times New Roman" w:cs="Times New Roman"/>
          <w:iCs/>
        </w:rPr>
        <w:t>Significato e funzioni della pena nella giustizia penale internazionale</w:t>
      </w:r>
      <w:r w:rsidR="00EB19EF" w:rsidRPr="00A02411">
        <w:rPr>
          <w:rFonts w:ascii="Times New Roman" w:hAnsi="Times New Roman" w:cs="Times New Roman"/>
          <w:iCs/>
        </w:rPr>
        <w:t>”</w:t>
      </w:r>
      <w:r w:rsidRPr="00A02411">
        <w:rPr>
          <w:rFonts w:ascii="Times New Roman" w:hAnsi="Times New Roman" w:cs="Times New Roman"/>
          <w:iCs/>
        </w:rPr>
        <w:t>,</w:t>
      </w:r>
      <w:r w:rsidR="00EB19EF" w:rsidRPr="00A02411">
        <w:rPr>
          <w:rFonts w:ascii="Times New Roman" w:hAnsi="Times New Roman" w:cs="Times New Roman"/>
          <w:iCs/>
        </w:rPr>
        <w:t xml:space="preserve"> </w:t>
      </w:r>
      <w:r w:rsidRPr="00A02411">
        <w:rPr>
          <w:rFonts w:ascii="Times New Roman" w:hAnsi="Times New Roman" w:cs="Times New Roman"/>
          <w:iCs/>
        </w:rPr>
        <w:t>Questione Giustizia, 2007, p. 77.</w:t>
      </w:r>
    </w:p>
  </w:footnote>
  <w:footnote w:id="7">
    <w:p w14:paraId="7CED3188" w14:textId="49C18F53"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000F6315" w:rsidRPr="00A02411">
        <w:rPr>
          <w:rFonts w:ascii="Times New Roman" w:hAnsi="Times New Roman" w:cs="Times New Roman"/>
        </w:rPr>
        <w:t xml:space="preserve"> Sul punto si rinvia a </w:t>
      </w:r>
      <w:r w:rsidR="000F6315" w:rsidRPr="00A02411">
        <w:rPr>
          <w:rFonts w:ascii="Times New Roman" w:hAnsi="Times New Roman" w:cs="Times New Roman"/>
          <w:caps/>
        </w:rPr>
        <w:t>A. d</w:t>
      </w:r>
      <w:r w:rsidRPr="00A02411">
        <w:rPr>
          <w:rFonts w:ascii="Times New Roman" w:hAnsi="Times New Roman" w:cs="Times New Roman"/>
          <w:caps/>
        </w:rPr>
        <w:t>i Martino</w:t>
      </w:r>
      <w:r w:rsidRPr="00A02411">
        <w:rPr>
          <w:rFonts w:ascii="Times New Roman" w:hAnsi="Times New Roman" w:cs="Times New Roman"/>
        </w:rPr>
        <w:t xml:space="preserve">, </w:t>
      </w:r>
      <w:r w:rsidR="00EB19EF" w:rsidRPr="00A02411">
        <w:rPr>
          <w:rFonts w:ascii="Times New Roman" w:hAnsi="Times New Roman" w:cs="Times New Roman"/>
        </w:rPr>
        <w:t>“</w:t>
      </w:r>
      <w:r w:rsidRPr="00A02411">
        <w:rPr>
          <w:rFonts w:ascii="Times New Roman" w:hAnsi="Times New Roman" w:cs="Times New Roman"/>
          <w:iCs/>
        </w:rPr>
        <w:t>Contesto e individuo nel sistema di giustizia penale internazionale. Contrappunto in riflessioni sparse</w:t>
      </w:r>
      <w:r w:rsidR="00EB19EF" w:rsidRPr="00A02411">
        <w:rPr>
          <w:rFonts w:ascii="Times New Roman" w:hAnsi="Times New Roman" w:cs="Times New Roman"/>
          <w:iCs/>
        </w:rPr>
        <w:t>”</w:t>
      </w:r>
      <w:r w:rsidRPr="00A02411">
        <w:rPr>
          <w:rFonts w:ascii="Times New Roman" w:hAnsi="Times New Roman" w:cs="Times New Roman"/>
        </w:rPr>
        <w:t xml:space="preserve">, Studi sulla questione criminale, </w:t>
      </w:r>
      <w:r w:rsidR="00075F3E" w:rsidRPr="00A02411">
        <w:rPr>
          <w:rFonts w:ascii="Times New Roman" w:hAnsi="Times New Roman" w:cs="Times New Roman"/>
        </w:rPr>
        <w:t>2020 p.</w:t>
      </w:r>
      <w:r w:rsidRPr="00A02411">
        <w:rPr>
          <w:rFonts w:ascii="Times New Roman" w:hAnsi="Times New Roman" w:cs="Times New Roman"/>
        </w:rPr>
        <w:t xml:space="preserve"> 101 ss.</w:t>
      </w:r>
    </w:p>
  </w:footnote>
  <w:footnote w:id="8">
    <w:p w14:paraId="3292259E" w14:textId="0D56404A"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Così </w:t>
      </w:r>
      <w:r w:rsidRPr="00A02411">
        <w:rPr>
          <w:rFonts w:ascii="Times New Roman" w:hAnsi="Times New Roman" w:cs="Times New Roman"/>
          <w:caps/>
        </w:rPr>
        <w:t>Vallini</w:t>
      </w:r>
      <w:r w:rsidRPr="00A02411">
        <w:rPr>
          <w:rFonts w:ascii="Times New Roman" w:hAnsi="Times New Roman" w:cs="Times New Roman"/>
        </w:rPr>
        <w:t xml:space="preserve">, </w:t>
      </w:r>
      <w:r w:rsidR="00EB19EF" w:rsidRPr="00A02411">
        <w:rPr>
          <w:rFonts w:ascii="Times New Roman" w:hAnsi="Times New Roman" w:cs="Times New Roman"/>
        </w:rPr>
        <w:t>“</w:t>
      </w:r>
      <w:r w:rsidRPr="00A02411">
        <w:rPr>
          <w:rFonts w:ascii="Times New Roman" w:hAnsi="Times New Roman" w:cs="Times New Roman"/>
          <w:iCs/>
        </w:rPr>
        <w:t>Il codice a pezzi. Ascesa e caduta della proposta di una legge organica sui crimini internazionali</w:t>
      </w:r>
      <w:r w:rsidR="00EB19EF" w:rsidRPr="00A02411">
        <w:rPr>
          <w:rFonts w:ascii="Times New Roman" w:hAnsi="Times New Roman" w:cs="Times New Roman"/>
          <w:iCs/>
        </w:rPr>
        <w:t>”</w:t>
      </w:r>
      <w:r w:rsidRPr="00A02411">
        <w:rPr>
          <w:rFonts w:ascii="Times New Roman" w:hAnsi="Times New Roman" w:cs="Times New Roman"/>
          <w:iCs/>
        </w:rPr>
        <w:t>,</w:t>
      </w:r>
      <w:r w:rsidRPr="00A02411">
        <w:rPr>
          <w:rFonts w:ascii="Times New Roman" w:hAnsi="Times New Roman" w:cs="Times New Roman"/>
        </w:rPr>
        <w:t xml:space="preserve"> </w:t>
      </w:r>
      <w:r w:rsidR="00EB19EF" w:rsidRPr="00A02411">
        <w:rPr>
          <w:rFonts w:ascii="Times New Roman" w:hAnsi="Times New Roman" w:cs="Times New Roman"/>
        </w:rPr>
        <w:t>cit.</w:t>
      </w:r>
      <w:r w:rsidRPr="00A02411">
        <w:rPr>
          <w:rFonts w:ascii="Times New Roman" w:hAnsi="Times New Roman" w:cs="Times New Roman"/>
        </w:rPr>
        <w:t>, p. 101.</w:t>
      </w:r>
    </w:p>
  </w:footnote>
  <w:footnote w:id="9">
    <w:p w14:paraId="2BB9F7F0" w14:textId="03262860"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Sul tema, per tutti, si rinvia a </w:t>
      </w:r>
      <w:r w:rsidRPr="00A02411">
        <w:rPr>
          <w:rFonts w:ascii="Times New Roman" w:hAnsi="Times New Roman" w:cs="Times New Roman"/>
          <w:caps/>
        </w:rPr>
        <w:t>G. Insolera</w:t>
      </w:r>
      <w:r w:rsidRPr="00A02411">
        <w:rPr>
          <w:rFonts w:ascii="Times New Roman" w:hAnsi="Times New Roman" w:cs="Times New Roman"/>
        </w:rPr>
        <w:t xml:space="preserve">, </w:t>
      </w:r>
      <w:r w:rsidR="00EB19EF" w:rsidRPr="00A02411">
        <w:rPr>
          <w:rFonts w:ascii="Times New Roman" w:hAnsi="Times New Roman" w:cs="Times New Roman"/>
        </w:rPr>
        <w:t>“</w:t>
      </w:r>
      <w:r w:rsidRPr="00A02411">
        <w:rPr>
          <w:rFonts w:ascii="Times New Roman" w:hAnsi="Times New Roman" w:cs="Times New Roman"/>
        </w:rPr>
        <w:t>Tempo, memoria e diritto penale</w:t>
      </w:r>
      <w:r w:rsidR="00EB19EF" w:rsidRPr="00A02411">
        <w:rPr>
          <w:rFonts w:ascii="Times New Roman" w:hAnsi="Times New Roman" w:cs="Times New Roman"/>
        </w:rPr>
        <w:t>”</w:t>
      </w:r>
      <w:r w:rsidRPr="00A02411">
        <w:rPr>
          <w:rFonts w:ascii="Times New Roman" w:hAnsi="Times New Roman" w:cs="Times New Roman"/>
        </w:rPr>
        <w:t>, Diritto penale contemporaneo,</w:t>
      </w:r>
      <w:r w:rsidR="00EB19EF" w:rsidRPr="00A02411">
        <w:rPr>
          <w:rFonts w:ascii="Times New Roman" w:hAnsi="Times New Roman" w:cs="Times New Roman"/>
        </w:rPr>
        <w:t xml:space="preserve"> </w:t>
      </w:r>
      <w:r w:rsidRPr="00A02411">
        <w:rPr>
          <w:rFonts w:ascii="Times New Roman" w:hAnsi="Times New Roman" w:cs="Times New Roman"/>
        </w:rPr>
        <w:t>2019 p.</w:t>
      </w:r>
      <w:r w:rsidR="00EB19EF" w:rsidRPr="00A02411">
        <w:rPr>
          <w:rFonts w:ascii="Times New Roman" w:hAnsi="Times New Roman" w:cs="Times New Roman"/>
        </w:rPr>
        <w:t xml:space="preserve"> </w:t>
      </w:r>
      <w:r w:rsidRPr="00A02411">
        <w:rPr>
          <w:rFonts w:ascii="Times New Roman" w:hAnsi="Times New Roman" w:cs="Times New Roman"/>
        </w:rPr>
        <w:t xml:space="preserve">1 ss.; </w:t>
      </w:r>
      <w:r w:rsidRPr="00A02411">
        <w:rPr>
          <w:rFonts w:ascii="Times New Roman" w:hAnsi="Times New Roman" w:cs="Times New Roman"/>
          <w:caps/>
        </w:rPr>
        <w:t>D. Pulitanò</w:t>
      </w:r>
      <w:r w:rsidRPr="00A02411">
        <w:rPr>
          <w:rFonts w:ascii="Times New Roman" w:hAnsi="Times New Roman" w:cs="Times New Roman"/>
        </w:rPr>
        <w:t xml:space="preserve">, </w:t>
      </w:r>
      <w:r w:rsidR="00EB19EF" w:rsidRPr="00A02411">
        <w:rPr>
          <w:rFonts w:ascii="Times New Roman" w:hAnsi="Times New Roman" w:cs="Times New Roman"/>
        </w:rPr>
        <w:t>“</w:t>
      </w:r>
      <w:r w:rsidRPr="00A02411">
        <w:rPr>
          <w:rFonts w:ascii="Times New Roman" w:hAnsi="Times New Roman" w:cs="Times New Roman"/>
          <w:iCs/>
        </w:rPr>
        <w:t>Strategie di contrasto a terrorismo e mafia. Fra giustizia penale e storia</w:t>
      </w:r>
      <w:r w:rsidR="00EB19EF" w:rsidRPr="00A02411">
        <w:rPr>
          <w:rFonts w:ascii="Times New Roman" w:hAnsi="Times New Roman" w:cs="Times New Roman"/>
          <w:iCs/>
        </w:rPr>
        <w:t>”</w:t>
      </w:r>
      <w:r w:rsidRPr="00A02411">
        <w:rPr>
          <w:rFonts w:ascii="Times New Roman" w:hAnsi="Times New Roman" w:cs="Times New Roman"/>
          <w:iCs/>
        </w:rPr>
        <w:t>, Meridiana. Rivista di storia e scienze sociali</w:t>
      </w:r>
      <w:r w:rsidRPr="00A02411">
        <w:rPr>
          <w:rFonts w:ascii="Times New Roman" w:hAnsi="Times New Roman" w:cs="Times New Roman"/>
        </w:rPr>
        <w:t xml:space="preserve">, </w:t>
      </w:r>
      <w:r w:rsidR="00EB19EF" w:rsidRPr="00A02411">
        <w:rPr>
          <w:rFonts w:ascii="Times New Roman" w:hAnsi="Times New Roman" w:cs="Times New Roman"/>
        </w:rPr>
        <w:t xml:space="preserve">vol. </w:t>
      </w:r>
      <w:r w:rsidRPr="00A02411">
        <w:rPr>
          <w:rFonts w:ascii="Times New Roman" w:hAnsi="Times New Roman" w:cs="Times New Roman"/>
        </w:rPr>
        <w:t xml:space="preserve">97, 2020, p. 59 ss; </w:t>
      </w:r>
      <w:r w:rsidRPr="00A02411">
        <w:rPr>
          <w:rFonts w:ascii="Times New Roman" w:hAnsi="Times New Roman" w:cs="Times New Roman"/>
          <w:caps/>
        </w:rPr>
        <w:t>G. Fiandaca</w:t>
      </w:r>
      <w:r w:rsidRPr="00A02411">
        <w:rPr>
          <w:rFonts w:ascii="Times New Roman" w:hAnsi="Times New Roman" w:cs="Times New Roman"/>
        </w:rPr>
        <w:t xml:space="preserve">, </w:t>
      </w:r>
      <w:r w:rsidR="00EB19EF" w:rsidRPr="00A02411">
        <w:rPr>
          <w:rFonts w:ascii="Times New Roman" w:hAnsi="Times New Roman" w:cs="Times New Roman"/>
        </w:rPr>
        <w:t>“</w:t>
      </w:r>
      <w:r w:rsidRPr="00A02411">
        <w:rPr>
          <w:rFonts w:ascii="Times New Roman" w:hAnsi="Times New Roman" w:cs="Times New Roman"/>
          <w:iCs/>
        </w:rPr>
        <w:t>Giustizia penale e storia. Spunti di riflessione</w:t>
      </w:r>
      <w:r w:rsidR="00EB19EF" w:rsidRPr="00A02411">
        <w:rPr>
          <w:rFonts w:ascii="Times New Roman" w:hAnsi="Times New Roman" w:cs="Times New Roman"/>
        </w:rPr>
        <w:t>”</w:t>
      </w:r>
      <w:r w:rsidRPr="00A02411">
        <w:rPr>
          <w:rFonts w:ascii="Times New Roman" w:hAnsi="Times New Roman" w:cs="Times New Roman"/>
        </w:rPr>
        <w:t xml:space="preserve">, </w:t>
      </w:r>
      <w:r w:rsidRPr="00A02411">
        <w:rPr>
          <w:rFonts w:ascii="Times New Roman" w:hAnsi="Times New Roman" w:cs="Times New Roman"/>
          <w:iCs/>
        </w:rPr>
        <w:t>Meridiana,</w:t>
      </w:r>
      <w:r w:rsidRPr="00A02411">
        <w:rPr>
          <w:rFonts w:ascii="Times New Roman" w:hAnsi="Times New Roman" w:cs="Times New Roman"/>
        </w:rPr>
        <w:t xml:space="preserve"> </w:t>
      </w:r>
      <w:r w:rsidR="00EB19EF" w:rsidRPr="00A02411">
        <w:rPr>
          <w:rFonts w:ascii="Times New Roman" w:hAnsi="Times New Roman" w:cs="Times New Roman"/>
          <w:iCs/>
        </w:rPr>
        <w:t>Rivista di storia e scienze sociali</w:t>
      </w:r>
      <w:r w:rsidR="00EB19EF" w:rsidRPr="00A02411">
        <w:rPr>
          <w:rFonts w:ascii="Times New Roman" w:hAnsi="Times New Roman" w:cs="Times New Roman"/>
        </w:rPr>
        <w:t>, vol. 97, 2020</w:t>
      </w:r>
      <w:r w:rsidRPr="00A02411">
        <w:rPr>
          <w:rFonts w:ascii="Times New Roman" w:hAnsi="Times New Roman" w:cs="Times New Roman"/>
        </w:rPr>
        <w:t>, p. 23 ss.</w:t>
      </w:r>
    </w:p>
  </w:footnote>
  <w:footnote w:id="10">
    <w:p w14:paraId="18698E5A" w14:textId="4A689D4C"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w:t>
      </w:r>
      <w:r w:rsidRPr="00A02411">
        <w:rPr>
          <w:rFonts w:ascii="Times New Roman" w:hAnsi="Times New Roman" w:cs="Times New Roman"/>
          <w:caps/>
        </w:rPr>
        <w:t>E. Fronza</w:t>
      </w:r>
      <w:r w:rsidRPr="00A02411">
        <w:rPr>
          <w:rFonts w:ascii="Times New Roman" w:hAnsi="Times New Roman" w:cs="Times New Roman"/>
        </w:rPr>
        <w:t>, “</w:t>
      </w:r>
      <w:r w:rsidR="00EB19EF" w:rsidRPr="00A02411">
        <w:rPr>
          <w:rFonts w:ascii="Times New Roman" w:hAnsi="Times New Roman" w:cs="Times New Roman"/>
        </w:rPr>
        <w:t>‘</w:t>
      </w:r>
      <w:r w:rsidRPr="00A02411">
        <w:rPr>
          <w:rFonts w:ascii="Times New Roman" w:hAnsi="Times New Roman" w:cs="Times New Roman"/>
          <w:iCs/>
        </w:rPr>
        <w:t>Spaete prozesse</w:t>
      </w:r>
      <w:r w:rsidR="00EB19EF" w:rsidRPr="00A02411">
        <w:rPr>
          <w:rFonts w:ascii="Times New Roman" w:hAnsi="Times New Roman" w:cs="Times New Roman"/>
          <w:iCs/>
        </w:rPr>
        <w:t>’</w:t>
      </w:r>
      <w:r w:rsidRPr="00A02411">
        <w:rPr>
          <w:rFonts w:ascii="Times New Roman" w:hAnsi="Times New Roman" w:cs="Times New Roman"/>
          <w:iCs/>
        </w:rPr>
        <w:t>. Giustizia penale tardiva e tutela del patto fondativo</w:t>
      </w:r>
      <w:r w:rsidR="00EB19EF" w:rsidRPr="00A02411">
        <w:rPr>
          <w:rFonts w:ascii="Times New Roman" w:hAnsi="Times New Roman" w:cs="Times New Roman"/>
          <w:iCs/>
        </w:rPr>
        <w:t>”</w:t>
      </w:r>
      <w:r w:rsidRPr="00A02411">
        <w:rPr>
          <w:rFonts w:ascii="Times New Roman" w:hAnsi="Times New Roman" w:cs="Times New Roman"/>
          <w:i/>
        </w:rPr>
        <w:t>,</w:t>
      </w:r>
      <w:r w:rsidRPr="00A02411">
        <w:rPr>
          <w:rFonts w:ascii="Times New Roman" w:hAnsi="Times New Roman" w:cs="Times New Roman"/>
        </w:rPr>
        <w:t xml:space="preserve"> in </w:t>
      </w:r>
      <w:r w:rsidR="00A0599E" w:rsidRPr="00A02411">
        <w:rPr>
          <w:rFonts w:ascii="Times New Roman" w:hAnsi="Times New Roman" w:cs="Times New Roman"/>
        </w:rPr>
        <w:t>C. PIERGALLINI, G. MANNOZZI, C. SOTIS, C. PERINI, M. SCOLETTA, F. CONSULICH (a cura di)</w:t>
      </w:r>
      <w:r w:rsidRPr="00A02411">
        <w:rPr>
          <w:rFonts w:ascii="Times New Roman" w:hAnsi="Times New Roman" w:cs="Times New Roman"/>
        </w:rPr>
        <w:t xml:space="preserve">, </w:t>
      </w:r>
      <w:r w:rsidRPr="00A02411">
        <w:rPr>
          <w:rFonts w:ascii="Times New Roman" w:hAnsi="Times New Roman" w:cs="Times New Roman"/>
          <w:i/>
        </w:rPr>
        <w:t>Studi in onore di Carlo Enrico Paliero</w:t>
      </w:r>
      <w:r w:rsidRPr="00A02411">
        <w:rPr>
          <w:rFonts w:ascii="Times New Roman" w:hAnsi="Times New Roman" w:cs="Times New Roman"/>
        </w:rPr>
        <w:t xml:space="preserve">, </w:t>
      </w:r>
      <w:r w:rsidR="00A0599E" w:rsidRPr="00A02411">
        <w:rPr>
          <w:rFonts w:ascii="Times New Roman" w:hAnsi="Times New Roman" w:cs="Times New Roman"/>
          <w:i/>
          <w:iCs/>
        </w:rPr>
        <w:t>Vol. 1: Politica criminale e teoria della pena</w:t>
      </w:r>
      <w:r w:rsidRPr="00A02411">
        <w:rPr>
          <w:rFonts w:ascii="Times New Roman" w:hAnsi="Times New Roman" w:cs="Times New Roman"/>
        </w:rPr>
        <w:t xml:space="preserve">, </w:t>
      </w:r>
      <w:r w:rsidR="00A0599E" w:rsidRPr="00A02411">
        <w:rPr>
          <w:rFonts w:ascii="Times New Roman" w:hAnsi="Times New Roman" w:cs="Times New Roman"/>
        </w:rPr>
        <w:t xml:space="preserve">Giuffrè, </w:t>
      </w:r>
      <w:r w:rsidRPr="00A02411">
        <w:rPr>
          <w:rFonts w:ascii="Times New Roman" w:hAnsi="Times New Roman" w:cs="Times New Roman"/>
        </w:rPr>
        <w:t>Milano, 202</w:t>
      </w:r>
      <w:r w:rsidR="00A0599E" w:rsidRPr="00A02411">
        <w:rPr>
          <w:rFonts w:ascii="Times New Roman" w:hAnsi="Times New Roman" w:cs="Times New Roman"/>
        </w:rPr>
        <w:t>3</w:t>
      </w:r>
      <w:r w:rsidRPr="00A02411">
        <w:rPr>
          <w:rFonts w:ascii="Times New Roman" w:hAnsi="Times New Roman" w:cs="Times New Roman"/>
        </w:rPr>
        <w:t>, p. 18</w:t>
      </w:r>
      <w:r w:rsidR="00A0599E" w:rsidRPr="00A02411">
        <w:rPr>
          <w:rFonts w:ascii="Times New Roman" w:hAnsi="Times New Roman" w:cs="Times New Roman"/>
        </w:rPr>
        <w:t>67 ss</w:t>
      </w:r>
      <w:r w:rsidRPr="00A02411">
        <w:rPr>
          <w:rFonts w:ascii="Times New Roman" w:hAnsi="Times New Roman" w:cs="Times New Roman"/>
        </w:rPr>
        <w:t>.</w:t>
      </w:r>
    </w:p>
  </w:footnote>
  <w:footnote w:id="11">
    <w:p w14:paraId="2486D635" w14:textId="7E786DE2"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“Più che in altri contesti, infatti, la giustizia penale internazionale mostra un volto di arbitraria selettività: anche l’esperienza conferma che è più facile perseguire e punire individui che hanno una funzione meramente esecutiva nella realizzazione dell’illecito, rispetto alle figure apicali che rappresentano la reale “mente” direttiva o organizzativa del crimine” </w:t>
      </w:r>
      <w:r w:rsidR="00A0599E" w:rsidRPr="00A02411">
        <w:rPr>
          <w:rFonts w:ascii="Times New Roman" w:hAnsi="Times New Roman" w:cs="Times New Roman"/>
        </w:rPr>
        <w:t>(</w:t>
      </w:r>
      <w:r w:rsidRPr="00A02411">
        <w:rPr>
          <w:rFonts w:ascii="Times New Roman" w:hAnsi="Times New Roman" w:cs="Times New Roman"/>
          <w:caps/>
        </w:rPr>
        <w:t>E. Fronza</w:t>
      </w:r>
      <w:r w:rsidRPr="00A02411">
        <w:rPr>
          <w:rFonts w:ascii="Times New Roman" w:hAnsi="Times New Roman" w:cs="Times New Roman"/>
        </w:rPr>
        <w:t xml:space="preserve">, </w:t>
      </w:r>
      <w:r w:rsidR="00A0599E" w:rsidRPr="00A02411">
        <w:rPr>
          <w:rFonts w:ascii="Times New Roman" w:hAnsi="Times New Roman" w:cs="Times New Roman"/>
        </w:rPr>
        <w:t>“</w:t>
      </w:r>
      <w:r w:rsidRPr="00A02411">
        <w:rPr>
          <w:rFonts w:ascii="Times New Roman" w:hAnsi="Times New Roman" w:cs="Times New Roman"/>
        </w:rPr>
        <w:t>Giudicare e punire i crimini contro l’umanità: quale misura per l’incommensurabile?</w:t>
      </w:r>
      <w:r w:rsidR="00A0599E" w:rsidRPr="00A02411">
        <w:rPr>
          <w:rFonts w:ascii="Times New Roman" w:hAnsi="Times New Roman" w:cs="Times New Roman"/>
        </w:rPr>
        <w:t>”</w:t>
      </w:r>
      <w:r w:rsidRPr="00A02411">
        <w:rPr>
          <w:rFonts w:ascii="Times New Roman" w:hAnsi="Times New Roman" w:cs="Times New Roman"/>
        </w:rPr>
        <w:t>, Legislazione Penale, 28</w:t>
      </w:r>
      <w:r w:rsidR="00A0599E" w:rsidRPr="00A02411">
        <w:rPr>
          <w:rFonts w:ascii="Times New Roman" w:hAnsi="Times New Roman" w:cs="Times New Roman"/>
        </w:rPr>
        <w:t xml:space="preserve"> maggio </w:t>
      </w:r>
      <w:r w:rsidRPr="00A02411">
        <w:rPr>
          <w:rFonts w:ascii="Times New Roman" w:hAnsi="Times New Roman" w:cs="Times New Roman"/>
        </w:rPr>
        <w:t xml:space="preserve">2024, </w:t>
      </w:r>
      <w:hyperlink r:id="rId2" w:history="1">
        <w:r w:rsidR="00A0599E" w:rsidRPr="00A02411">
          <w:rPr>
            <w:rStyle w:val="Collegamentoipertestuale"/>
            <w:rFonts w:ascii="Times New Roman" w:hAnsi="Times New Roman" w:cs="Times New Roman"/>
            <w:color w:val="3366FF"/>
          </w:rPr>
          <w:t>http://www.lalegislazionepenale.eu/wp-content/uploads/2024/05/Fronza-LP2-1.pdf</w:t>
        </w:r>
      </w:hyperlink>
      <w:r w:rsidR="00A0599E" w:rsidRPr="00A02411">
        <w:rPr>
          <w:rFonts w:ascii="Times New Roman" w:hAnsi="Times New Roman" w:cs="Times New Roman"/>
        </w:rPr>
        <w:t xml:space="preserve">, </w:t>
      </w:r>
      <w:r w:rsidRPr="00A02411">
        <w:rPr>
          <w:rFonts w:ascii="Times New Roman" w:hAnsi="Times New Roman" w:cs="Times New Roman"/>
        </w:rPr>
        <w:t>p.</w:t>
      </w:r>
      <w:r w:rsidR="00A0599E" w:rsidRPr="00A02411">
        <w:rPr>
          <w:rFonts w:ascii="Times New Roman" w:hAnsi="Times New Roman" w:cs="Times New Roman"/>
        </w:rPr>
        <w:t xml:space="preserve"> </w:t>
      </w:r>
      <w:r w:rsidRPr="00A02411">
        <w:rPr>
          <w:rFonts w:ascii="Times New Roman" w:hAnsi="Times New Roman" w:cs="Times New Roman"/>
        </w:rPr>
        <w:t>6</w:t>
      </w:r>
      <w:r w:rsidR="00A0599E" w:rsidRPr="00A02411">
        <w:rPr>
          <w:rFonts w:ascii="Times New Roman" w:hAnsi="Times New Roman" w:cs="Times New Roman"/>
        </w:rPr>
        <w:t>)</w:t>
      </w:r>
      <w:r w:rsidRPr="00A02411">
        <w:rPr>
          <w:rFonts w:ascii="Times New Roman" w:hAnsi="Times New Roman" w:cs="Times New Roman"/>
        </w:rPr>
        <w:t>.</w:t>
      </w:r>
    </w:p>
  </w:footnote>
  <w:footnote w:id="12">
    <w:p w14:paraId="63D47BFB" w14:textId="5315A9A2"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La vicenda processuale è ampiamente </w:t>
      </w:r>
      <w:r w:rsidR="00075F3E" w:rsidRPr="00A02411">
        <w:rPr>
          <w:rFonts w:ascii="Times New Roman" w:hAnsi="Times New Roman" w:cs="Times New Roman"/>
        </w:rPr>
        <w:t>riportata in</w:t>
      </w:r>
      <w:r w:rsidRPr="00A02411">
        <w:rPr>
          <w:rFonts w:ascii="Times New Roman" w:hAnsi="Times New Roman" w:cs="Times New Roman"/>
        </w:rPr>
        <w:t xml:space="preserve"> </w:t>
      </w:r>
      <w:r w:rsidRPr="00A02411">
        <w:rPr>
          <w:rFonts w:ascii="Times New Roman" w:hAnsi="Times New Roman" w:cs="Times New Roman"/>
          <w:caps/>
        </w:rPr>
        <w:t>C. Meloni, L. Parsi</w:t>
      </w:r>
      <w:r w:rsidRPr="00A02411">
        <w:rPr>
          <w:rFonts w:ascii="Times New Roman" w:hAnsi="Times New Roman" w:cs="Times New Roman"/>
        </w:rPr>
        <w:t xml:space="preserve">, </w:t>
      </w:r>
      <w:r w:rsidR="00A0599E" w:rsidRPr="00A02411">
        <w:rPr>
          <w:rFonts w:ascii="Times New Roman" w:hAnsi="Times New Roman" w:cs="Times New Roman"/>
        </w:rPr>
        <w:t>“</w:t>
      </w:r>
      <w:r w:rsidRPr="00A02411">
        <w:rPr>
          <w:rFonts w:ascii="Times New Roman" w:hAnsi="Times New Roman" w:cs="Times New Roman"/>
          <w:iCs/>
        </w:rPr>
        <w:t>L’impatto delle prime condanne in Germania per i crimini di guerra e contro l’umanità commessi in Siria: qualche riflessione critica sull’applicazione domestica del diritto penale internazionale</w:t>
      </w:r>
      <w:r w:rsidR="00A0599E" w:rsidRPr="00A02411">
        <w:rPr>
          <w:rFonts w:ascii="Times New Roman" w:hAnsi="Times New Roman" w:cs="Times New Roman"/>
          <w:iCs/>
        </w:rPr>
        <w:t>”</w:t>
      </w:r>
      <w:r w:rsidRPr="00A02411">
        <w:rPr>
          <w:rFonts w:ascii="Times New Roman" w:hAnsi="Times New Roman" w:cs="Times New Roman"/>
        </w:rPr>
        <w:t xml:space="preserve">, Sistema Penale, 5/2023, </w:t>
      </w:r>
      <w:hyperlink r:id="rId3" w:history="1">
        <w:r w:rsidR="00A0599E" w:rsidRPr="00A02411">
          <w:rPr>
            <w:rStyle w:val="Collegamentoipertestuale"/>
            <w:rFonts w:ascii="Times New Roman" w:hAnsi="Times New Roman" w:cs="Times New Roman"/>
            <w:color w:val="3366FF"/>
          </w:rPr>
          <w:t>https://www.sistemapenale.it/pdf_contenuti/1685637881_sp-2023-5-meloni-parsi.pdf</w:t>
        </w:r>
      </w:hyperlink>
      <w:r w:rsidR="00A0599E" w:rsidRPr="00A02411">
        <w:rPr>
          <w:rFonts w:ascii="Times New Roman" w:hAnsi="Times New Roman" w:cs="Times New Roman"/>
        </w:rPr>
        <w:t xml:space="preserve">, </w:t>
      </w:r>
      <w:r w:rsidRPr="00A02411">
        <w:rPr>
          <w:rFonts w:ascii="Times New Roman" w:hAnsi="Times New Roman" w:cs="Times New Roman"/>
        </w:rPr>
        <w:t>p. 56 ss.</w:t>
      </w:r>
    </w:p>
  </w:footnote>
  <w:footnote w:id="13">
    <w:p w14:paraId="69A52605" w14:textId="77777777"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w:t>
      </w:r>
      <w:r w:rsidRPr="00A02411">
        <w:rPr>
          <w:rFonts w:ascii="Times New Roman" w:hAnsi="Times New Roman" w:cs="Times New Roman"/>
          <w:caps/>
        </w:rPr>
        <w:t>G. Fornasari</w:t>
      </w:r>
      <w:r w:rsidRPr="00A02411">
        <w:rPr>
          <w:rFonts w:ascii="Times New Roman" w:hAnsi="Times New Roman" w:cs="Times New Roman"/>
        </w:rPr>
        <w:t xml:space="preserve">, </w:t>
      </w:r>
      <w:r w:rsidRPr="00A02411">
        <w:rPr>
          <w:rFonts w:ascii="Times New Roman" w:hAnsi="Times New Roman" w:cs="Times New Roman"/>
          <w:i/>
        </w:rPr>
        <w:t>Right to punishment</w:t>
      </w:r>
      <w:r w:rsidRPr="00A02411">
        <w:rPr>
          <w:rFonts w:ascii="Times New Roman" w:hAnsi="Times New Roman" w:cs="Times New Roman"/>
        </w:rPr>
        <w:t xml:space="preserve"> </w:t>
      </w:r>
      <w:r w:rsidRPr="00A02411">
        <w:rPr>
          <w:rFonts w:ascii="Times New Roman" w:hAnsi="Times New Roman" w:cs="Times New Roman"/>
          <w:i/>
        </w:rPr>
        <w:t>e principi penalistici. Una presentazione</w:t>
      </w:r>
      <w:r w:rsidRPr="00A02411">
        <w:rPr>
          <w:rFonts w:ascii="Times New Roman" w:hAnsi="Times New Roman" w:cs="Times New Roman"/>
        </w:rPr>
        <w:t xml:space="preserve">, in </w:t>
      </w:r>
      <w:r w:rsidRPr="00A02411">
        <w:rPr>
          <w:rFonts w:ascii="Times New Roman" w:hAnsi="Times New Roman" w:cs="Times New Roman"/>
          <w:i/>
        </w:rPr>
        <w:t>Diritto di difesa,</w:t>
      </w:r>
      <w:r w:rsidRPr="00A02411">
        <w:rPr>
          <w:rFonts w:ascii="Times New Roman" w:hAnsi="Times New Roman" w:cs="Times New Roman"/>
        </w:rPr>
        <w:t xml:space="preserve"> n. 2/2023, p. 361.</w:t>
      </w:r>
    </w:p>
  </w:footnote>
  <w:footnote w:id="14">
    <w:p w14:paraId="7FB085D9" w14:textId="298812F0"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Osserva al riguardo </w:t>
      </w:r>
      <w:r w:rsidRPr="00A02411">
        <w:rPr>
          <w:rFonts w:ascii="Times New Roman" w:hAnsi="Times New Roman" w:cs="Times New Roman"/>
          <w:caps/>
        </w:rPr>
        <w:t>Fronza</w:t>
      </w:r>
      <w:r w:rsidR="00A0599E" w:rsidRPr="00A02411">
        <w:rPr>
          <w:rFonts w:ascii="Times New Roman" w:hAnsi="Times New Roman" w:cs="Times New Roman"/>
        </w:rPr>
        <w:t>,</w:t>
      </w:r>
      <w:r w:rsidR="00A0599E" w:rsidRPr="00A02411">
        <w:rPr>
          <w:rFonts w:ascii="Times New Roman" w:hAnsi="Times New Roman" w:cs="Times New Roman"/>
          <w:i/>
        </w:rPr>
        <w:t xml:space="preserve"> Giudicare e punire</w:t>
      </w:r>
      <w:r w:rsidR="00A0599E" w:rsidRPr="00A02411">
        <w:rPr>
          <w:rFonts w:ascii="Times New Roman" w:hAnsi="Times New Roman" w:cs="Times New Roman"/>
        </w:rPr>
        <w:t>, cit. p. 8</w:t>
      </w:r>
      <w:r w:rsidRPr="00A02411">
        <w:rPr>
          <w:rFonts w:ascii="Times New Roman" w:hAnsi="Times New Roman" w:cs="Times New Roman"/>
        </w:rPr>
        <w:t>: “Non è dunque possibile anche solo immaginare una pena che si adegui alla dimensione macroscopica dei crimini internazionali. La sofferenza non può essere metro di misura né della gravità del crimine, nédella responsabilità penale dell’accusato. Tale affermazione è ancor più vera alla luce del fatto che tramite l’applicazione del diritto penale internazionale non si colpiscono tutti i responsabili delle atrocità”</w:t>
      </w:r>
      <w:r w:rsidR="00A0599E" w:rsidRPr="00A02411">
        <w:rPr>
          <w:rFonts w:ascii="Times New Roman" w:hAnsi="Times New Roman" w:cs="Times New Roman"/>
        </w:rPr>
        <w:t>.</w:t>
      </w:r>
    </w:p>
  </w:footnote>
  <w:footnote w:id="15">
    <w:p w14:paraId="320BD596" w14:textId="7E1968CB"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w:t>
      </w:r>
      <w:r w:rsidR="00A0599E" w:rsidRPr="00A02411">
        <w:rPr>
          <w:rFonts w:ascii="Times New Roman" w:hAnsi="Times New Roman" w:cs="Times New Roman"/>
          <w:i/>
          <w:iCs/>
        </w:rPr>
        <w:t>Ibidem</w:t>
      </w:r>
      <w:r w:rsidR="00A0599E" w:rsidRPr="00A02411">
        <w:rPr>
          <w:rFonts w:ascii="Times New Roman" w:hAnsi="Times New Roman" w:cs="Times New Roman"/>
        </w:rPr>
        <w:t>, p.</w:t>
      </w:r>
      <w:r w:rsidRPr="00A02411">
        <w:rPr>
          <w:rFonts w:ascii="Times New Roman" w:hAnsi="Times New Roman" w:cs="Times New Roman"/>
        </w:rPr>
        <w:t xml:space="preserve"> 5.</w:t>
      </w:r>
    </w:p>
  </w:footnote>
  <w:footnote w:id="16">
    <w:p w14:paraId="0B0DA9CC" w14:textId="17DEDC2F"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Sul punto, diffusamente, </w:t>
      </w:r>
      <w:r w:rsidR="008C3232" w:rsidRPr="00A02411">
        <w:rPr>
          <w:rFonts w:ascii="Times New Roman" w:hAnsi="Times New Roman" w:cs="Times New Roman"/>
          <w:caps/>
        </w:rPr>
        <w:t>S. Manacorda</w:t>
      </w:r>
      <w:r w:rsidRPr="00A02411">
        <w:rPr>
          <w:rFonts w:ascii="Times New Roman" w:hAnsi="Times New Roman" w:cs="Times New Roman"/>
        </w:rPr>
        <w:t xml:space="preserve">, </w:t>
      </w:r>
      <w:r w:rsidR="00A0599E" w:rsidRPr="00A02411">
        <w:rPr>
          <w:rFonts w:ascii="Times New Roman" w:hAnsi="Times New Roman" w:cs="Times New Roman"/>
        </w:rPr>
        <w:t>“</w:t>
      </w:r>
      <w:r w:rsidRPr="00A02411">
        <w:rPr>
          <w:rFonts w:ascii="Times New Roman" w:hAnsi="Times New Roman" w:cs="Times New Roman"/>
        </w:rPr>
        <w:t>Codificare i crimini internazionali? Prospettive penalistiche nella cornice costituzionale</w:t>
      </w:r>
      <w:r w:rsidR="00A0599E" w:rsidRPr="00A02411">
        <w:rPr>
          <w:rFonts w:ascii="Times New Roman" w:hAnsi="Times New Roman" w:cs="Times New Roman"/>
        </w:rPr>
        <w:t>”,</w:t>
      </w:r>
      <w:r w:rsidRPr="00A02411">
        <w:rPr>
          <w:rFonts w:ascii="Times New Roman" w:hAnsi="Times New Roman" w:cs="Times New Roman"/>
        </w:rPr>
        <w:t xml:space="preserve"> Quaderni </w:t>
      </w:r>
      <w:r w:rsidR="00075F3E" w:rsidRPr="00A02411">
        <w:rPr>
          <w:rFonts w:ascii="Times New Roman" w:hAnsi="Times New Roman" w:cs="Times New Roman"/>
        </w:rPr>
        <w:t>costituzionali, 2022</w:t>
      </w:r>
      <w:r w:rsidRPr="00A02411">
        <w:rPr>
          <w:rFonts w:ascii="Times New Roman" w:hAnsi="Times New Roman" w:cs="Times New Roman"/>
        </w:rPr>
        <w:t>, p. 789 ss.</w:t>
      </w:r>
    </w:p>
  </w:footnote>
  <w:footnote w:id="17">
    <w:p w14:paraId="2637A378" w14:textId="5BB1BC3B"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Anche il ricorso alla denominazione di “crimini” risponde ad una logica esclusivamente simbolica: è lo stesso Codice ad affermare, infatti, che “ad ogni effetto di legge i crimini previsti dal presente Codice sono delitti”: cfr. </w:t>
      </w:r>
      <w:r w:rsidRPr="00A02411">
        <w:rPr>
          <w:rFonts w:ascii="Times New Roman" w:hAnsi="Times New Roman" w:cs="Times New Roman"/>
          <w:i/>
          <w:iCs/>
        </w:rPr>
        <w:t>Relazione</w:t>
      </w:r>
      <w:r w:rsidRPr="00A02411">
        <w:rPr>
          <w:rFonts w:ascii="Times New Roman" w:hAnsi="Times New Roman" w:cs="Times New Roman"/>
        </w:rPr>
        <w:t>, pp. 4-5.</w:t>
      </w:r>
    </w:p>
  </w:footnote>
  <w:footnote w:id="18">
    <w:p w14:paraId="3F86FA73" w14:textId="77777777"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Così la </w:t>
      </w:r>
      <w:r w:rsidRPr="00A02411">
        <w:rPr>
          <w:rFonts w:ascii="Times New Roman" w:hAnsi="Times New Roman" w:cs="Times New Roman"/>
          <w:i/>
          <w:iCs/>
        </w:rPr>
        <w:t>Relazione</w:t>
      </w:r>
      <w:r w:rsidRPr="00A02411">
        <w:rPr>
          <w:rFonts w:ascii="Times New Roman" w:hAnsi="Times New Roman" w:cs="Times New Roman"/>
        </w:rPr>
        <w:t>, p. 5.</w:t>
      </w:r>
    </w:p>
  </w:footnote>
  <w:footnote w:id="19">
    <w:p w14:paraId="3842EF09" w14:textId="698D8024"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w:t>
      </w:r>
      <w:r w:rsidRPr="00A02411">
        <w:rPr>
          <w:rFonts w:ascii="Times New Roman" w:hAnsi="Times New Roman" w:cs="Times New Roman"/>
          <w:caps/>
        </w:rPr>
        <w:t>M. Costi</w:t>
      </w:r>
      <w:r w:rsidRPr="00A02411">
        <w:rPr>
          <w:rFonts w:ascii="Times New Roman" w:hAnsi="Times New Roman" w:cs="Times New Roman"/>
        </w:rPr>
        <w:t xml:space="preserve">, </w:t>
      </w:r>
      <w:r w:rsidR="00A0599E" w:rsidRPr="00A02411">
        <w:rPr>
          <w:rFonts w:ascii="Times New Roman" w:hAnsi="Times New Roman" w:cs="Times New Roman"/>
        </w:rPr>
        <w:t>“</w:t>
      </w:r>
      <w:r w:rsidRPr="00A02411">
        <w:rPr>
          <w:rFonts w:ascii="Times New Roman" w:hAnsi="Times New Roman" w:cs="Times New Roman"/>
          <w:iCs/>
        </w:rPr>
        <w:t>Autoria e forme di partecipazione criminosa</w:t>
      </w:r>
      <w:r w:rsidR="00A0599E" w:rsidRPr="00A02411">
        <w:rPr>
          <w:rFonts w:ascii="Times New Roman" w:hAnsi="Times New Roman" w:cs="Times New Roman"/>
          <w:iCs/>
        </w:rPr>
        <w:t>”</w:t>
      </w:r>
      <w:r w:rsidRPr="00A02411">
        <w:rPr>
          <w:rFonts w:ascii="Times New Roman" w:hAnsi="Times New Roman" w:cs="Times New Roman"/>
        </w:rPr>
        <w:t>, in AA.VV.</w:t>
      </w:r>
      <w:r w:rsidR="00A0599E" w:rsidRPr="00A02411">
        <w:rPr>
          <w:rFonts w:ascii="Times New Roman" w:hAnsi="Times New Roman" w:cs="Times New Roman"/>
        </w:rPr>
        <w:t>,</w:t>
      </w:r>
      <w:r w:rsidRPr="00A02411">
        <w:rPr>
          <w:rFonts w:ascii="Times New Roman" w:hAnsi="Times New Roman" w:cs="Times New Roman"/>
        </w:rPr>
        <w:t xml:space="preserve"> </w:t>
      </w:r>
      <w:r w:rsidRPr="00A02411">
        <w:rPr>
          <w:rFonts w:ascii="Times New Roman" w:hAnsi="Times New Roman" w:cs="Times New Roman"/>
          <w:i/>
        </w:rPr>
        <w:t>Introduzione al Diritto Penale Internazionale</w:t>
      </w:r>
      <w:r w:rsidRPr="00A02411">
        <w:rPr>
          <w:rFonts w:ascii="Times New Roman" w:hAnsi="Times New Roman" w:cs="Times New Roman"/>
        </w:rPr>
        <w:t xml:space="preserve">, </w:t>
      </w:r>
      <w:r w:rsidR="00B735F4" w:rsidRPr="00A02411">
        <w:rPr>
          <w:rFonts w:ascii="Times New Roman" w:hAnsi="Times New Roman" w:cs="Times New Roman"/>
        </w:rPr>
        <w:t xml:space="preserve">Giappichelli, </w:t>
      </w:r>
      <w:r w:rsidRPr="00A02411">
        <w:rPr>
          <w:rFonts w:ascii="Times New Roman" w:hAnsi="Times New Roman" w:cs="Times New Roman"/>
        </w:rPr>
        <w:t>Padova, 2020, p.86</w:t>
      </w:r>
      <w:r w:rsidR="008505C5" w:rsidRPr="00A02411">
        <w:rPr>
          <w:rFonts w:ascii="Times New Roman" w:hAnsi="Times New Roman" w:cs="Times New Roman"/>
        </w:rPr>
        <w:t>.</w:t>
      </w:r>
    </w:p>
  </w:footnote>
  <w:footnote w:id="20">
    <w:p w14:paraId="7AD8FD44" w14:textId="28E01F39"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Sull’argomento, diffusamente, </w:t>
      </w:r>
      <w:r w:rsidR="00075F3E" w:rsidRPr="00A02411">
        <w:rPr>
          <w:rFonts w:ascii="Times New Roman" w:hAnsi="Times New Roman" w:cs="Times New Roman"/>
          <w:caps/>
        </w:rPr>
        <w:t>E. Fronza</w:t>
      </w:r>
      <w:r w:rsidRPr="00A02411">
        <w:rPr>
          <w:rFonts w:ascii="Times New Roman" w:hAnsi="Times New Roman" w:cs="Times New Roman"/>
        </w:rPr>
        <w:t xml:space="preserve">, </w:t>
      </w:r>
      <w:r w:rsidR="00B735F4" w:rsidRPr="00A02411">
        <w:rPr>
          <w:rFonts w:ascii="Times New Roman" w:hAnsi="Times New Roman" w:cs="Times New Roman"/>
        </w:rPr>
        <w:t>“</w:t>
      </w:r>
      <w:r w:rsidRPr="00A02411">
        <w:rPr>
          <w:rFonts w:ascii="Times New Roman" w:hAnsi="Times New Roman" w:cs="Times New Roman"/>
          <w:iCs/>
        </w:rPr>
        <w:t>Il processo italiano al Plan Condor</w:t>
      </w:r>
      <w:r w:rsidR="00B735F4" w:rsidRPr="00A02411">
        <w:rPr>
          <w:rFonts w:ascii="Times New Roman" w:hAnsi="Times New Roman" w:cs="Times New Roman"/>
          <w:iCs/>
        </w:rPr>
        <w:t>”</w:t>
      </w:r>
      <w:r w:rsidRPr="00A02411">
        <w:rPr>
          <w:rFonts w:ascii="Times New Roman" w:hAnsi="Times New Roman" w:cs="Times New Roman"/>
          <w:iCs/>
        </w:rPr>
        <w:t>,</w:t>
      </w:r>
      <w:r w:rsidRPr="00A02411">
        <w:rPr>
          <w:rFonts w:ascii="Times New Roman" w:hAnsi="Times New Roman" w:cs="Times New Roman"/>
        </w:rPr>
        <w:t xml:space="preserve"> in AA.VV</w:t>
      </w:r>
      <w:r w:rsidR="008C3232" w:rsidRPr="00A02411">
        <w:rPr>
          <w:rFonts w:ascii="Times New Roman" w:hAnsi="Times New Roman" w:cs="Times New Roman"/>
        </w:rPr>
        <w:t>.</w:t>
      </w:r>
      <w:r w:rsidRPr="00A02411">
        <w:rPr>
          <w:rFonts w:ascii="Times New Roman" w:hAnsi="Times New Roman" w:cs="Times New Roman"/>
        </w:rPr>
        <w:t xml:space="preserve">, </w:t>
      </w:r>
      <w:r w:rsidRPr="00A02411">
        <w:rPr>
          <w:rFonts w:ascii="Times New Roman" w:hAnsi="Times New Roman" w:cs="Times New Roman"/>
          <w:i/>
        </w:rPr>
        <w:t>La giusitizia penale tra ragione e prevaricazione. Dialogando con Gaetano Insolera</w:t>
      </w:r>
      <w:r w:rsidRPr="00A02411">
        <w:rPr>
          <w:rFonts w:ascii="Times New Roman" w:hAnsi="Times New Roman" w:cs="Times New Roman"/>
        </w:rPr>
        <w:t xml:space="preserve">, </w:t>
      </w:r>
      <w:r w:rsidR="00B735F4" w:rsidRPr="00A02411">
        <w:rPr>
          <w:rFonts w:ascii="Times New Roman" w:hAnsi="Times New Roman" w:cs="Times New Roman"/>
        </w:rPr>
        <w:t xml:space="preserve">Aracne, </w:t>
      </w:r>
      <w:r w:rsidRPr="00A02411">
        <w:rPr>
          <w:rFonts w:ascii="Times New Roman" w:hAnsi="Times New Roman" w:cs="Times New Roman"/>
        </w:rPr>
        <w:t xml:space="preserve">Roma, 2021, p. 477 ss. Cfr. anche </w:t>
      </w:r>
      <w:r w:rsidRPr="00A02411">
        <w:rPr>
          <w:rFonts w:ascii="Times New Roman" w:hAnsi="Times New Roman" w:cs="Times New Roman"/>
          <w:caps/>
        </w:rPr>
        <w:t>F. Viggiani</w:t>
      </w:r>
      <w:r w:rsidRPr="00A02411">
        <w:rPr>
          <w:rFonts w:ascii="Times New Roman" w:hAnsi="Times New Roman" w:cs="Times New Roman"/>
        </w:rPr>
        <w:t>, “</w:t>
      </w:r>
      <w:r w:rsidRPr="00A02411">
        <w:rPr>
          <w:rFonts w:ascii="Times New Roman" w:hAnsi="Times New Roman" w:cs="Times New Roman"/>
          <w:i/>
        </w:rPr>
        <w:t>Plan</w:t>
      </w:r>
      <w:r w:rsidRPr="00A02411">
        <w:rPr>
          <w:rFonts w:ascii="Times New Roman" w:hAnsi="Times New Roman" w:cs="Times New Roman"/>
        </w:rPr>
        <w:t xml:space="preserve"> </w:t>
      </w:r>
      <w:r w:rsidRPr="00A02411">
        <w:rPr>
          <w:rFonts w:ascii="Times New Roman" w:hAnsi="Times New Roman" w:cs="Times New Roman"/>
          <w:i/>
        </w:rPr>
        <w:t>Condor” e il concorso di persone nel reato</w:t>
      </w:r>
      <w:r w:rsidRPr="00A02411">
        <w:rPr>
          <w:rFonts w:ascii="Times New Roman" w:hAnsi="Times New Roman" w:cs="Times New Roman"/>
        </w:rPr>
        <w:t xml:space="preserve">, </w:t>
      </w:r>
      <w:r w:rsidR="00B735F4" w:rsidRPr="00A02411">
        <w:rPr>
          <w:rFonts w:ascii="Times New Roman" w:hAnsi="Times New Roman" w:cs="Times New Roman"/>
        </w:rPr>
        <w:t xml:space="preserve">7 dicembre 2021, </w:t>
      </w:r>
      <w:hyperlink r:id="rId4" w:history="1">
        <w:r w:rsidR="00B735F4" w:rsidRPr="00A02411">
          <w:rPr>
            <w:rStyle w:val="Collegamentoipertestuale"/>
            <w:rFonts w:ascii="Times New Roman" w:hAnsi="Times New Roman" w:cs="Times New Roman"/>
            <w:color w:val="3366FF"/>
          </w:rPr>
          <w:t>www.Legislazionepenale.it</w:t>
        </w:r>
      </w:hyperlink>
      <w:r w:rsidR="00075F3E" w:rsidRPr="00A02411">
        <w:rPr>
          <w:rFonts w:ascii="Times New Roman" w:hAnsi="Times New Roman" w:cs="Times New Roman"/>
        </w:rPr>
        <w:t>,</w:t>
      </w:r>
      <w:r w:rsidR="00BC5241" w:rsidRPr="00A02411">
        <w:rPr>
          <w:rFonts w:ascii="Times New Roman" w:hAnsi="Times New Roman" w:cs="Times New Roman"/>
        </w:rPr>
        <w:t xml:space="preserve"> </w:t>
      </w:r>
      <w:r w:rsidRPr="00A02411">
        <w:rPr>
          <w:rFonts w:ascii="Times New Roman" w:hAnsi="Times New Roman" w:cs="Times New Roman"/>
        </w:rPr>
        <w:t>p. 1 ss.</w:t>
      </w:r>
    </w:p>
  </w:footnote>
  <w:footnote w:id="21">
    <w:p w14:paraId="7179011A" w14:textId="38DE7813" w:rsidR="00907DE6" w:rsidRPr="00A02411" w:rsidRDefault="00907DE6" w:rsidP="00A02411">
      <w:pPr>
        <w:pStyle w:val="Testonotaapidipagina1"/>
        <w:tabs>
          <w:tab w:val="left" w:pos="0"/>
          <w:tab w:val="left" w:pos="142"/>
        </w:tabs>
        <w:ind w:left="0" w:firstLine="0"/>
        <w:jc w:val="both"/>
        <w:rPr>
          <w:rFonts w:ascii="Times New Roman" w:hAnsi="Times New Roman" w:cs="Times New Roman"/>
        </w:rPr>
      </w:pPr>
      <w:r w:rsidRPr="00A02411">
        <w:rPr>
          <w:rStyle w:val="Caratterinotaapidipagina"/>
          <w:rFonts w:ascii="Times New Roman" w:hAnsi="Times New Roman" w:cs="Times New Roman"/>
          <w:vertAlign w:val="superscript"/>
        </w:rPr>
        <w:footnoteRef/>
      </w:r>
      <w:r w:rsidRPr="00A02411">
        <w:rPr>
          <w:rFonts w:ascii="Times New Roman" w:hAnsi="Times New Roman" w:cs="Times New Roman"/>
        </w:rPr>
        <w:t xml:space="preserve"> Corte d’Assise d’Appello di Roma, sent. 8 luglio 2019. Cfr. Al ri</w:t>
      </w:r>
      <w:r w:rsidR="00B63A20" w:rsidRPr="00A02411">
        <w:rPr>
          <w:rFonts w:ascii="Times New Roman" w:hAnsi="Times New Roman" w:cs="Times New Roman"/>
        </w:rPr>
        <w:t>guardo, la successiva pronuncia</w:t>
      </w:r>
      <w:r w:rsidR="00B735F4" w:rsidRPr="00A02411">
        <w:rPr>
          <w:rFonts w:ascii="Times New Roman" w:hAnsi="Times New Roman" w:cs="Times New Roman"/>
        </w:rPr>
        <w:t xml:space="preserve"> </w:t>
      </w:r>
      <w:r w:rsidRPr="00A02411">
        <w:rPr>
          <w:rFonts w:ascii="Times New Roman" w:hAnsi="Times New Roman" w:cs="Times New Roman"/>
        </w:rPr>
        <w:t xml:space="preserve">della Corte di Cassazione </w:t>
      </w:r>
      <w:r w:rsidR="00B735F4" w:rsidRPr="00A02411">
        <w:rPr>
          <w:rFonts w:ascii="Times New Roman" w:hAnsi="Times New Roman" w:cs="Times New Roman"/>
        </w:rPr>
        <w:t xml:space="preserve">del </w:t>
      </w:r>
      <w:r w:rsidRPr="00A02411">
        <w:rPr>
          <w:rFonts w:ascii="Times New Roman" w:hAnsi="Times New Roman" w:cs="Times New Roman"/>
        </w:rPr>
        <w:t>9</w:t>
      </w:r>
      <w:r w:rsidR="00B735F4" w:rsidRPr="00A02411">
        <w:rPr>
          <w:rFonts w:ascii="Times New Roman" w:hAnsi="Times New Roman" w:cs="Times New Roman"/>
        </w:rPr>
        <w:t xml:space="preserve"> luglio </w:t>
      </w:r>
      <w:r w:rsidRPr="00A02411">
        <w:rPr>
          <w:rFonts w:ascii="Times New Roman" w:hAnsi="Times New Roman" w:cs="Times New Roman"/>
        </w:rPr>
        <w:t>2021 n. 43693, che conferma la corretta applicazione dell’istituto concorsuale da parte del giudice di secondo grado.</w:t>
      </w:r>
    </w:p>
  </w:footnote>
  <w:footnote w:id="22">
    <w:p w14:paraId="4A2C35C2" w14:textId="6E72786E"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w:t>
      </w:r>
      <w:r w:rsidRPr="00A02411">
        <w:rPr>
          <w:rFonts w:ascii="Times New Roman" w:hAnsi="Times New Roman" w:cs="Times New Roman"/>
          <w:caps/>
        </w:rPr>
        <w:t>Fronza</w:t>
      </w:r>
      <w:r w:rsidRPr="00A02411">
        <w:rPr>
          <w:rFonts w:ascii="Times New Roman" w:hAnsi="Times New Roman" w:cs="Times New Roman"/>
        </w:rPr>
        <w:t xml:space="preserve">, </w:t>
      </w:r>
      <w:r w:rsidR="00B735F4" w:rsidRPr="00A02411">
        <w:rPr>
          <w:rFonts w:ascii="Times New Roman" w:hAnsi="Times New Roman" w:cs="Times New Roman"/>
        </w:rPr>
        <w:t>“</w:t>
      </w:r>
      <w:r w:rsidR="00B735F4" w:rsidRPr="00A02411">
        <w:rPr>
          <w:rFonts w:ascii="Times New Roman" w:hAnsi="Times New Roman" w:cs="Times New Roman"/>
          <w:iCs/>
        </w:rPr>
        <w:t>Il processo italiano al Plan Condor”,</w:t>
      </w:r>
      <w:r w:rsidR="00B735F4" w:rsidRPr="00A02411">
        <w:rPr>
          <w:rFonts w:ascii="Times New Roman" w:hAnsi="Times New Roman" w:cs="Times New Roman"/>
        </w:rPr>
        <w:t xml:space="preserve"> </w:t>
      </w:r>
      <w:r w:rsidRPr="00A02411">
        <w:rPr>
          <w:rFonts w:ascii="Times New Roman" w:hAnsi="Times New Roman" w:cs="Times New Roman"/>
        </w:rPr>
        <w:t>cit.,</w:t>
      </w:r>
      <w:r w:rsidR="00B735F4" w:rsidRPr="00A02411">
        <w:rPr>
          <w:rFonts w:ascii="Times New Roman" w:hAnsi="Times New Roman" w:cs="Times New Roman"/>
        </w:rPr>
        <w:t xml:space="preserve"> p.</w:t>
      </w:r>
      <w:r w:rsidRPr="00A02411">
        <w:rPr>
          <w:rFonts w:ascii="Times New Roman" w:hAnsi="Times New Roman" w:cs="Times New Roman"/>
        </w:rPr>
        <w:t xml:space="preserve"> 487.</w:t>
      </w:r>
    </w:p>
  </w:footnote>
  <w:footnote w:id="23">
    <w:p w14:paraId="1D17424C" w14:textId="29A01C85"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w:t>
      </w:r>
      <w:r w:rsidRPr="00A02411">
        <w:rPr>
          <w:rFonts w:ascii="Times New Roman" w:hAnsi="Times New Roman" w:cs="Times New Roman"/>
          <w:caps/>
        </w:rPr>
        <w:t>Manacorda</w:t>
      </w:r>
      <w:r w:rsidRPr="00A02411">
        <w:rPr>
          <w:rFonts w:ascii="Times New Roman" w:hAnsi="Times New Roman" w:cs="Times New Roman"/>
        </w:rPr>
        <w:t>,</w:t>
      </w:r>
      <w:r w:rsidR="00B735F4" w:rsidRPr="00A02411">
        <w:rPr>
          <w:rFonts w:ascii="Times New Roman" w:hAnsi="Times New Roman" w:cs="Times New Roman"/>
        </w:rPr>
        <w:t xml:space="preserve"> “Codificare i crimini internazionali? Prospettive penalistiche nella cornice costituzionale”,</w:t>
      </w:r>
      <w:r w:rsidRPr="00A02411">
        <w:rPr>
          <w:rFonts w:ascii="Times New Roman" w:hAnsi="Times New Roman" w:cs="Times New Roman"/>
        </w:rPr>
        <w:t xml:space="preserve"> cit. pp. 796-797.</w:t>
      </w:r>
    </w:p>
  </w:footnote>
  <w:footnote w:id="24">
    <w:p w14:paraId="205729E3" w14:textId="678072F1"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Così </w:t>
      </w:r>
      <w:r w:rsidRPr="00A02411">
        <w:rPr>
          <w:rFonts w:ascii="Times New Roman" w:hAnsi="Times New Roman" w:cs="Times New Roman"/>
          <w:caps/>
        </w:rPr>
        <w:t>E.</w:t>
      </w:r>
      <w:r w:rsidR="00B735F4" w:rsidRPr="00A02411">
        <w:rPr>
          <w:rFonts w:ascii="Times New Roman" w:hAnsi="Times New Roman" w:cs="Times New Roman"/>
          <w:caps/>
        </w:rPr>
        <w:t xml:space="preserve"> </w:t>
      </w:r>
      <w:r w:rsidRPr="00A02411">
        <w:rPr>
          <w:rFonts w:ascii="Times New Roman" w:hAnsi="Times New Roman" w:cs="Times New Roman"/>
          <w:caps/>
        </w:rPr>
        <w:t>Fronza</w:t>
      </w:r>
      <w:r w:rsidRPr="00A02411">
        <w:rPr>
          <w:rFonts w:ascii="Times New Roman" w:hAnsi="Times New Roman" w:cs="Times New Roman"/>
        </w:rPr>
        <w:t xml:space="preserve">, </w:t>
      </w:r>
      <w:r w:rsidRPr="00A02411">
        <w:rPr>
          <w:rFonts w:ascii="Times New Roman" w:hAnsi="Times New Roman" w:cs="Times New Roman"/>
          <w:i/>
        </w:rPr>
        <w:t>Le fonti</w:t>
      </w:r>
      <w:r w:rsidRPr="00A02411">
        <w:rPr>
          <w:rFonts w:ascii="Times New Roman" w:hAnsi="Times New Roman" w:cs="Times New Roman"/>
        </w:rPr>
        <w:t xml:space="preserve">, in AA.VV. </w:t>
      </w:r>
      <w:r w:rsidRPr="00A02411">
        <w:rPr>
          <w:rFonts w:ascii="Times New Roman" w:hAnsi="Times New Roman" w:cs="Times New Roman"/>
          <w:i/>
        </w:rPr>
        <w:t xml:space="preserve">Introduzione al </w:t>
      </w:r>
      <w:r w:rsidR="00075F3E" w:rsidRPr="00A02411">
        <w:rPr>
          <w:rFonts w:ascii="Times New Roman" w:hAnsi="Times New Roman" w:cs="Times New Roman"/>
          <w:i/>
        </w:rPr>
        <w:t>Diritto penale</w:t>
      </w:r>
      <w:r w:rsidRPr="00A02411">
        <w:rPr>
          <w:rFonts w:ascii="Times New Roman" w:hAnsi="Times New Roman" w:cs="Times New Roman"/>
          <w:i/>
        </w:rPr>
        <w:t xml:space="preserve"> internazionale</w:t>
      </w:r>
      <w:r w:rsidRPr="00A02411">
        <w:rPr>
          <w:rFonts w:ascii="Times New Roman" w:hAnsi="Times New Roman" w:cs="Times New Roman"/>
        </w:rPr>
        <w:t xml:space="preserve">, </w:t>
      </w:r>
      <w:r w:rsidR="00B735F4" w:rsidRPr="00A02411">
        <w:rPr>
          <w:rFonts w:ascii="Times New Roman" w:hAnsi="Times New Roman" w:cs="Times New Roman"/>
        </w:rPr>
        <w:t>cit.,</w:t>
      </w:r>
      <w:r w:rsidRPr="00A02411">
        <w:rPr>
          <w:rFonts w:ascii="Times New Roman" w:hAnsi="Times New Roman" w:cs="Times New Roman"/>
        </w:rPr>
        <w:t xml:space="preserve"> pp. 63-66.</w:t>
      </w:r>
    </w:p>
  </w:footnote>
  <w:footnote w:id="25">
    <w:p w14:paraId="4AEEBFDB" w14:textId="6799020C"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Ci si riferisce a </w:t>
      </w:r>
      <w:r w:rsidRPr="00A02411">
        <w:rPr>
          <w:rFonts w:ascii="Times New Roman" w:hAnsi="Times New Roman" w:cs="Times New Roman"/>
          <w:caps/>
        </w:rPr>
        <w:t>A. di Martino</w:t>
      </w:r>
      <w:r w:rsidRPr="00A02411">
        <w:rPr>
          <w:rFonts w:ascii="Times New Roman" w:hAnsi="Times New Roman" w:cs="Times New Roman"/>
        </w:rPr>
        <w:t xml:space="preserve">, </w:t>
      </w:r>
      <w:r w:rsidRPr="00A02411">
        <w:rPr>
          <w:rFonts w:ascii="Times New Roman" w:hAnsi="Times New Roman" w:cs="Times New Roman"/>
          <w:i/>
        </w:rPr>
        <w:t>Sfruttamento del lavoro. Il valore del contesto nella definizione del reato</w:t>
      </w:r>
      <w:r w:rsidRPr="00A02411">
        <w:rPr>
          <w:rFonts w:ascii="Times New Roman" w:hAnsi="Times New Roman" w:cs="Times New Roman"/>
        </w:rPr>
        <w:t>, Bologna, 2019, spec. p. 127 ss.</w:t>
      </w:r>
    </w:p>
  </w:footnote>
  <w:footnote w:id="26">
    <w:p w14:paraId="44431EF5" w14:textId="73F074CD"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w:t>
      </w:r>
      <w:r w:rsidR="00B735F4" w:rsidRPr="00A02411">
        <w:rPr>
          <w:rFonts w:ascii="Times New Roman" w:hAnsi="Times New Roman" w:cs="Times New Roman"/>
          <w:i/>
          <w:iCs/>
        </w:rPr>
        <w:t>Ibidem</w:t>
      </w:r>
      <w:r w:rsidR="00B735F4" w:rsidRPr="00A02411">
        <w:rPr>
          <w:rFonts w:ascii="Times New Roman" w:hAnsi="Times New Roman" w:cs="Times New Roman"/>
        </w:rPr>
        <w:t>,</w:t>
      </w:r>
      <w:r w:rsidRPr="00A02411">
        <w:rPr>
          <w:rFonts w:ascii="Times New Roman" w:hAnsi="Times New Roman" w:cs="Times New Roman"/>
        </w:rPr>
        <w:t xml:space="preserve"> p. 143 ss.</w:t>
      </w:r>
    </w:p>
  </w:footnote>
  <w:footnote w:id="27">
    <w:p w14:paraId="5E077425" w14:textId="2FC2AC9E"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In questo senso, espressamente, la </w:t>
      </w:r>
      <w:r w:rsidRPr="00A02411">
        <w:rPr>
          <w:rFonts w:ascii="Times New Roman" w:hAnsi="Times New Roman" w:cs="Times New Roman"/>
          <w:i/>
          <w:iCs/>
        </w:rPr>
        <w:t>Relazione</w:t>
      </w:r>
      <w:r w:rsidRPr="00A02411">
        <w:rPr>
          <w:rFonts w:ascii="Times New Roman" w:hAnsi="Times New Roman" w:cs="Times New Roman"/>
        </w:rPr>
        <w:t xml:space="preserve"> della Commissione, p. 23</w:t>
      </w:r>
      <w:r w:rsidR="00B735F4" w:rsidRPr="00A02411">
        <w:rPr>
          <w:rFonts w:ascii="Times New Roman" w:hAnsi="Times New Roman" w:cs="Times New Roman"/>
        </w:rPr>
        <w:t>,</w:t>
      </w:r>
      <w:r w:rsidRPr="00A02411">
        <w:rPr>
          <w:rFonts w:ascii="Times New Roman" w:hAnsi="Times New Roman" w:cs="Times New Roman"/>
        </w:rPr>
        <w:t xml:space="preserve"> par. 5.2.</w:t>
      </w:r>
    </w:p>
  </w:footnote>
  <w:footnote w:id="28">
    <w:p w14:paraId="5EFF92CB" w14:textId="77777777"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w:t>
      </w:r>
      <w:r w:rsidRPr="00A02411">
        <w:rPr>
          <w:rFonts w:ascii="Times New Roman" w:hAnsi="Times New Roman" w:cs="Times New Roman"/>
          <w:i/>
          <w:iCs/>
        </w:rPr>
        <w:t>Relazione</w:t>
      </w:r>
      <w:r w:rsidRPr="00A02411">
        <w:rPr>
          <w:rFonts w:ascii="Times New Roman" w:hAnsi="Times New Roman" w:cs="Times New Roman"/>
        </w:rPr>
        <w:t xml:space="preserve"> della Commissione, p. 23, par. 5.2.</w:t>
      </w:r>
    </w:p>
  </w:footnote>
  <w:footnote w:id="29">
    <w:p w14:paraId="0DAF7068" w14:textId="2563BF47"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w:t>
      </w:r>
      <w:r w:rsidRPr="00A02411">
        <w:rPr>
          <w:rFonts w:ascii="Times New Roman" w:hAnsi="Times New Roman" w:cs="Times New Roman"/>
          <w:caps/>
        </w:rPr>
        <w:t>Vallini</w:t>
      </w:r>
      <w:r w:rsidRPr="00A02411">
        <w:rPr>
          <w:rFonts w:ascii="Times New Roman" w:hAnsi="Times New Roman" w:cs="Times New Roman"/>
        </w:rPr>
        <w:t xml:space="preserve">, </w:t>
      </w:r>
      <w:r w:rsidRPr="00A02411">
        <w:rPr>
          <w:rFonts w:ascii="Times New Roman" w:hAnsi="Times New Roman" w:cs="Times New Roman"/>
          <w:i/>
        </w:rPr>
        <w:t>Il codice a pezzi</w:t>
      </w:r>
      <w:r w:rsidRPr="00A02411">
        <w:rPr>
          <w:rFonts w:ascii="Times New Roman" w:hAnsi="Times New Roman" w:cs="Times New Roman"/>
        </w:rPr>
        <w:t xml:space="preserve">, cit., </w:t>
      </w:r>
      <w:r w:rsidR="00B735F4" w:rsidRPr="00A02411">
        <w:rPr>
          <w:rFonts w:ascii="Times New Roman" w:hAnsi="Times New Roman" w:cs="Times New Roman"/>
        </w:rPr>
        <w:t xml:space="preserve">p. </w:t>
      </w:r>
      <w:r w:rsidRPr="00A02411">
        <w:rPr>
          <w:rFonts w:ascii="Times New Roman" w:hAnsi="Times New Roman" w:cs="Times New Roman"/>
        </w:rPr>
        <w:t>108</w:t>
      </w:r>
      <w:r w:rsidR="00B735F4" w:rsidRPr="00A02411">
        <w:rPr>
          <w:rFonts w:ascii="Times New Roman" w:hAnsi="Times New Roman" w:cs="Times New Roman"/>
        </w:rPr>
        <w:t>.</w:t>
      </w:r>
    </w:p>
  </w:footnote>
  <w:footnote w:id="30">
    <w:p w14:paraId="1E780686" w14:textId="5F86FCFC"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Così </w:t>
      </w:r>
      <w:r w:rsidRPr="00A02411">
        <w:rPr>
          <w:rFonts w:ascii="Times New Roman" w:hAnsi="Times New Roman" w:cs="Times New Roman"/>
          <w:caps/>
        </w:rPr>
        <w:t>E.</w:t>
      </w:r>
      <w:r w:rsidR="008C3232" w:rsidRPr="00A02411">
        <w:rPr>
          <w:rFonts w:ascii="Times New Roman" w:hAnsi="Times New Roman" w:cs="Times New Roman"/>
          <w:caps/>
        </w:rPr>
        <w:t xml:space="preserve"> </w:t>
      </w:r>
      <w:r w:rsidRPr="00A02411">
        <w:rPr>
          <w:rFonts w:ascii="Times New Roman" w:hAnsi="Times New Roman" w:cs="Times New Roman"/>
          <w:caps/>
        </w:rPr>
        <w:t>Fronza</w:t>
      </w:r>
      <w:r w:rsidRPr="00A02411">
        <w:rPr>
          <w:rFonts w:ascii="Times New Roman" w:hAnsi="Times New Roman" w:cs="Times New Roman"/>
          <w:i/>
        </w:rPr>
        <w:t>, Il crimine di genocidio</w:t>
      </w:r>
      <w:r w:rsidRPr="00A02411">
        <w:rPr>
          <w:rFonts w:ascii="Times New Roman" w:hAnsi="Times New Roman" w:cs="Times New Roman"/>
        </w:rPr>
        <w:t xml:space="preserve">, in AA.VV. </w:t>
      </w:r>
      <w:r w:rsidRPr="00A02411">
        <w:rPr>
          <w:rFonts w:ascii="Times New Roman" w:hAnsi="Times New Roman" w:cs="Times New Roman"/>
          <w:i/>
        </w:rPr>
        <w:t>Introduzione</w:t>
      </w:r>
      <w:r w:rsidRPr="00A02411">
        <w:rPr>
          <w:rFonts w:ascii="Times New Roman" w:hAnsi="Times New Roman" w:cs="Times New Roman"/>
        </w:rPr>
        <w:t xml:space="preserve"> </w:t>
      </w:r>
      <w:r w:rsidRPr="00A02411">
        <w:rPr>
          <w:rFonts w:ascii="Times New Roman" w:hAnsi="Times New Roman" w:cs="Times New Roman"/>
          <w:i/>
        </w:rPr>
        <w:t>al diritto penale</w:t>
      </w:r>
      <w:r w:rsidRPr="00A02411">
        <w:rPr>
          <w:rFonts w:ascii="Times New Roman" w:hAnsi="Times New Roman" w:cs="Times New Roman"/>
        </w:rPr>
        <w:t>, cit., pp. 345-346.</w:t>
      </w:r>
    </w:p>
  </w:footnote>
  <w:footnote w:id="31">
    <w:p w14:paraId="7D9EF3C1" w14:textId="406F6C1C"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w:t>
      </w:r>
      <w:r w:rsidRPr="00A02411">
        <w:rPr>
          <w:rFonts w:ascii="Times New Roman" w:hAnsi="Times New Roman" w:cs="Times New Roman"/>
          <w:caps/>
        </w:rPr>
        <w:t>Vallini</w:t>
      </w:r>
      <w:r w:rsidRPr="00A02411">
        <w:rPr>
          <w:rFonts w:ascii="Times New Roman" w:hAnsi="Times New Roman" w:cs="Times New Roman"/>
        </w:rPr>
        <w:t xml:space="preserve">, </w:t>
      </w:r>
      <w:r w:rsidR="00B735F4" w:rsidRPr="00A02411">
        <w:rPr>
          <w:rFonts w:ascii="Times New Roman" w:hAnsi="Times New Roman" w:cs="Times New Roman"/>
          <w:i/>
        </w:rPr>
        <w:t>Il codice a pezzi</w:t>
      </w:r>
      <w:r w:rsidR="00B735F4" w:rsidRPr="00A02411">
        <w:rPr>
          <w:rFonts w:ascii="Times New Roman" w:hAnsi="Times New Roman" w:cs="Times New Roman"/>
        </w:rPr>
        <w:t xml:space="preserve">, </w:t>
      </w:r>
      <w:r w:rsidRPr="00A02411">
        <w:rPr>
          <w:rFonts w:ascii="Times New Roman" w:hAnsi="Times New Roman" w:cs="Times New Roman"/>
        </w:rPr>
        <w:t>cit., 108.</w:t>
      </w:r>
    </w:p>
  </w:footnote>
  <w:footnote w:id="32">
    <w:p w14:paraId="55FA3257" w14:textId="00E4620F"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w:t>
      </w:r>
      <w:r w:rsidRPr="00A02411">
        <w:rPr>
          <w:rFonts w:ascii="Times New Roman" w:hAnsi="Times New Roman" w:cs="Times New Roman"/>
          <w:caps/>
        </w:rPr>
        <w:t>Fronza</w:t>
      </w:r>
      <w:r w:rsidRPr="00A02411">
        <w:rPr>
          <w:rFonts w:ascii="Times New Roman" w:hAnsi="Times New Roman" w:cs="Times New Roman"/>
        </w:rPr>
        <w:t xml:space="preserve">, </w:t>
      </w:r>
      <w:r w:rsidRPr="00A02411">
        <w:rPr>
          <w:rFonts w:ascii="Times New Roman" w:hAnsi="Times New Roman" w:cs="Times New Roman"/>
          <w:i/>
        </w:rPr>
        <w:t>Giudicare e punire</w:t>
      </w:r>
      <w:r w:rsidRPr="00A02411">
        <w:rPr>
          <w:rFonts w:ascii="Times New Roman" w:hAnsi="Times New Roman" w:cs="Times New Roman"/>
        </w:rPr>
        <w:t>, cit., p. 4</w:t>
      </w:r>
      <w:r w:rsidR="00BC5241" w:rsidRPr="00A02411">
        <w:rPr>
          <w:rFonts w:ascii="Times New Roman" w:hAnsi="Times New Roman" w:cs="Times New Roman"/>
        </w:rPr>
        <w:t>.</w:t>
      </w:r>
    </w:p>
  </w:footnote>
  <w:footnote w:id="33">
    <w:p w14:paraId="7A6A1DED" w14:textId="0539F69A"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w:t>
      </w:r>
      <w:r w:rsidRPr="00A02411">
        <w:rPr>
          <w:rFonts w:ascii="Times New Roman" w:hAnsi="Times New Roman" w:cs="Times New Roman"/>
          <w:caps/>
        </w:rPr>
        <w:t>Manacorda</w:t>
      </w:r>
      <w:r w:rsidRPr="00A02411">
        <w:rPr>
          <w:rFonts w:ascii="Times New Roman" w:hAnsi="Times New Roman" w:cs="Times New Roman"/>
        </w:rPr>
        <w:t>,</w:t>
      </w:r>
      <w:r w:rsidR="00BC5241" w:rsidRPr="00A02411">
        <w:rPr>
          <w:rFonts w:ascii="Times New Roman" w:hAnsi="Times New Roman" w:cs="Times New Roman"/>
        </w:rPr>
        <w:t xml:space="preserve"> “Codificare i crimini internazionali? Prospettive penalistiche nella cornice costituzionale”,</w:t>
      </w:r>
      <w:r w:rsidRPr="00A02411">
        <w:rPr>
          <w:rFonts w:ascii="Times New Roman" w:hAnsi="Times New Roman" w:cs="Times New Roman"/>
        </w:rPr>
        <w:t xml:space="preserve"> cit., </w:t>
      </w:r>
      <w:r w:rsidR="00BC5241" w:rsidRPr="00A02411">
        <w:rPr>
          <w:rFonts w:ascii="Times New Roman" w:hAnsi="Times New Roman" w:cs="Times New Roman"/>
        </w:rPr>
        <w:t xml:space="preserve">p. </w:t>
      </w:r>
      <w:r w:rsidRPr="00A02411">
        <w:rPr>
          <w:rFonts w:ascii="Times New Roman" w:hAnsi="Times New Roman" w:cs="Times New Roman"/>
        </w:rPr>
        <w:t>788.</w:t>
      </w:r>
    </w:p>
  </w:footnote>
  <w:footnote w:id="34">
    <w:p w14:paraId="540B03A2" w14:textId="0556A232"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w:t>
      </w:r>
      <w:r w:rsidRPr="00A02411">
        <w:rPr>
          <w:rFonts w:ascii="Times New Roman" w:hAnsi="Times New Roman" w:cs="Times New Roman"/>
          <w:caps/>
        </w:rPr>
        <w:t>Fronza</w:t>
      </w:r>
      <w:r w:rsidRPr="00A02411">
        <w:rPr>
          <w:rFonts w:ascii="Times New Roman" w:hAnsi="Times New Roman" w:cs="Times New Roman"/>
        </w:rPr>
        <w:t xml:space="preserve">, </w:t>
      </w:r>
      <w:r w:rsidR="00BC5241" w:rsidRPr="00A02411">
        <w:rPr>
          <w:rFonts w:ascii="Times New Roman" w:hAnsi="Times New Roman" w:cs="Times New Roman"/>
          <w:i/>
        </w:rPr>
        <w:t>Giudicare e punire</w:t>
      </w:r>
      <w:r w:rsidR="00BC5241" w:rsidRPr="00A02411">
        <w:rPr>
          <w:rFonts w:ascii="Times New Roman" w:hAnsi="Times New Roman" w:cs="Times New Roman"/>
        </w:rPr>
        <w:t xml:space="preserve">, </w:t>
      </w:r>
      <w:r w:rsidRPr="00A02411">
        <w:rPr>
          <w:rFonts w:ascii="Times New Roman" w:hAnsi="Times New Roman" w:cs="Times New Roman"/>
        </w:rPr>
        <w:t xml:space="preserve">cit., </w:t>
      </w:r>
      <w:r w:rsidR="00BC5241" w:rsidRPr="00A02411">
        <w:rPr>
          <w:rFonts w:ascii="Times New Roman" w:hAnsi="Times New Roman" w:cs="Times New Roman"/>
        </w:rPr>
        <w:t xml:space="preserve">p. </w:t>
      </w:r>
      <w:r w:rsidRPr="00A02411">
        <w:rPr>
          <w:rFonts w:ascii="Times New Roman" w:hAnsi="Times New Roman" w:cs="Times New Roman"/>
        </w:rPr>
        <w:t xml:space="preserve">10. Sul tema della declinazione del principio di proprorzionalità della pena si rinvia a </w:t>
      </w:r>
      <w:r w:rsidRPr="00A02411">
        <w:rPr>
          <w:rFonts w:ascii="Times New Roman" w:hAnsi="Times New Roman" w:cs="Times New Roman"/>
          <w:caps/>
        </w:rPr>
        <w:t>F. Viganò</w:t>
      </w:r>
      <w:r w:rsidRPr="00A02411">
        <w:rPr>
          <w:rFonts w:ascii="Times New Roman" w:hAnsi="Times New Roman" w:cs="Times New Roman"/>
        </w:rPr>
        <w:t xml:space="preserve">, </w:t>
      </w:r>
      <w:r w:rsidRPr="00A02411">
        <w:rPr>
          <w:rFonts w:ascii="Times New Roman" w:hAnsi="Times New Roman" w:cs="Times New Roman"/>
          <w:i/>
        </w:rPr>
        <w:t>La proporzionalità della pena. Profili di diritto penale e costituzionale</w:t>
      </w:r>
      <w:r w:rsidRPr="00A02411">
        <w:rPr>
          <w:rFonts w:ascii="Times New Roman" w:hAnsi="Times New Roman" w:cs="Times New Roman"/>
        </w:rPr>
        <w:t xml:space="preserve">, </w:t>
      </w:r>
      <w:r w:rsidR="00BC5241" w:rsidRPr="00A02411">
        <w:rPr>
          <w:rFonts w:ascii="Times New Roman" w:hAnsi="Times New Roman" w:cs="Times New Roman"/>
        </w:rPr>
        <w:t xml:space="preserve">Giappichelli, </w:t>
      </w:r>
      <w:r w:rsidRPr="00A02411">
        <w:rPr>
          <w:rFonts w:ascii="Times New Roman" w:hAnsi="Times New Roman" w:cs="Times New Roman"/>
        </w:rPr>
        <w:t xml:space="preserve">Torino, 2021, 160 ss.; </w:t>
      </w:r>
      <w:r w:rsidRPr="00A02411">
        <w:rPr>
          <w:rFonts w:ascii="Times New Roman" w:hAnsi="Times New Roman" w:cs="Times New Roman"/>
          <w:caps/>
        </w:rPr>
        <w:t>N. Recchia</w:t>
      </w:r>
      <w:r w:rsidRPr="00A02411">
        <w:rPr>
          <w:rFonts w:ascii="Times New Roman" w:hAnsi="Times New Roman" w:cs="Times New Roman"/>
        </w:rPr>
        <w:t xml:space="preserve">, </w:t>
      </w:r>
      <w:r w:rsidRPr="00A02411">
        <w:rPr>
          <w:rFonts w:ascii="Times New Roman" w:hAnsi="Times New Roman" w:cs="Times New Roman"/>
          <w:i/>
        </w:rPr>
        <w:t>Il principio di proporzionalità nel diritto penale. Scelte d icriminalizzazione e ingerenza nei diritti fondamentali</w:t>
      </w:r>
      <w:r w:rsidRPr="00A02411">
        <w:rPr>
          <w:rFonts w:ascii="Times New Roman" w:hAnsi="Times New Roman" w:cs="Times New Roman"/>
        </w:rPr>
        <w:t xml:space="preserve">, </w:t>
      </w:r>
      <w:r w:rsidR="00BC5241" w:rsidRPr="00A02411">
        <w:rPr>
          <w:rFonts w:ascii="Times New Roman" w:hAnsi="Times New Roman" w:cs="Times New Roman"/>
        </w:rPr>
        <w:t xml:space="preserve">Giappichelli, </w:t>
      </w:r>
      <w:r w:rsidRPr="00A02411">
        <w:rPr>
          <w:rFonts w:ascii="Times New Roman" w:hAnsi="Times New Roman" w:cs="Times New Roman"/>
        </w:rPr>
        <w:t>Torino, 2020.</w:t>
      </w:r>
    </w:p>
  </w:footnote>
  <w:footnote w:id="35">
    <w:p w14:paraId="4597457A" w14:textId="0A679D12"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Secondo Fronza, “la sovra-estensione delle singole fattispecie incriminatrici pare rappresentare una costante – forse un male necessario – nelle operazioni di tecnica legislativa orientate al recepimento dei crimini internazionali nell’ordinamento interno: la necessità di una loro tipizzazione ad ampio spettro… è debitrice di un imperativo di completezza e di adeguamento agli obblighi positivi di tutela penale necessario al fine di evitare l’attivazione della giurisdizione complementare”</w:t>
      </w:r>
      <w:r w:rsidR="00BC5241" w:rsidRPr="00A02411">
        <w:rPr>
          <w:rFonts w:ascii="Times New Roman" w:hAnsi="Times New Roman" w:cs="Times New Roman"/>
        </w:rPr>
        <w:t xml:space="preserve"> (in </w:t>
      </w:r>
      <w:r w:rsidRPr="00A02411">
        <w:rPr>
          <w:rFonts w:ascii="Times New Roman" w:hAnsi="Times New Roman" w:cs="Times New Roman"/>
          <w:i/>
        </w:rPr>
        <w:t>Giudicare e punire</w:t>
      </w:r>
      <w:r w:rsidRPr="00A02411">
        <w:rPr>
          <w:rFonts w:ascii="Times New Roman" w:hAnsi="Times New Roman" w:cs="Times New Roman"/>
        </w:rPr>
        <w:t>, cit., p. 12</w:t>
      </w:r>
      <w:r w:rsidR="00BC5241" w:rsidRPr="00A02411">
        <w:rPr>
          <w:rFonts w:ascii="Times New Roman" w:hAnsi="Times New Roman" w:cs="Times New Roman"/>
        </w:rPr>
        <w:t>)</w:t>
      </w:r>
      <w:r w:rsidRPr="00A02411">
        <w:rPr>
          <w:rFonts w:ascii="Times New Roman" w:hAnsi="Times New Roman" w:cs="Times New Roman"/>
        </w:rPr>
        <w:t>.</w:t>
      </w:r>
    </w:p>
  </w:footnote>
  <w:footnote w:id="36">
    <w:p w14:paraId="57513B2D" w14:textId="6ABDD2A2"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Sul punto, ancora, </w:t>
      </w:r>
      <w:r w:rsidRPr="00A02411">
        <w:rPr>
          <w:rFonts w:ascii="Times New Roman" w:hAnsi="Times New Roman" w:cs="Times New Roman"/>
          <w:caps/>
        </w:rPr>
        <w:t>Fronza</w:t>
      </w:r>
      <w:r w:rsidRPr="00A02411">
        <w:rPr>
          <w:rFonts w:ascii="Times New Roman" w:hAnsi="Times New Roman" w:cs="Times New Roman"/>
        </w:rPr>
        <w:t xml:space="preserve">, </w:t>
      </w:r>
      <w:r w:rsidRPr="00A02411">
        <w:rPr>
          <w:rFonts w:ascii="Times New Roman" w:hAnsi="Times New Roman" w:cs="Times New Roman"/>
          <w:i/>
        </w:rPr>
        <w:t>Giudicare e punire</w:t>
      </w:r>
      <w:r w:rsidRPr="00A02411">
        <w:rPr>
          <w:rFonts w:ascii="Times New Roman" w:hAnsi="Times New Roman" w:cs="Times New Roman"/>
        </w:rPr>
        <w:t xml:space="preserve">, cit., p. 13 ss.; Cfr. anche </w:t>
      </w:r>
      <w:r w:rsidRPr="00A02411">
        <w:rPr>
          <w:rFonts w:ascii="Times New Roman" w:hAnsi="Times New Roman" w:cs="Times New Roman"/>
          <w:caps/>
        </w:rPr>
        <w:t>L.</w:t>
      </w:r>
      <w:r w:rsidR="008C3232" w:rsidRPr="00A02411">
        <w:rPr>
          <w:rFonts w:ascii="Times New Roman" w:hAnsi="Times New Roman" w:cs="Times New Roman"/>
          <w:caps/>
        </w:rPr>
        <w:t xml:space="preserve"> </w:t>
      </w:r>
      <w:r w:rsidRPr="00A02411">
        <w:rPr>
          <w:rFonts w:ascii="Times New Roman" w:hAnsi="Times New Roman" w:cs="Times New Roman"/>
          <w:caps/>
        </w:rPr>
        <w:t>Cornacchia</w:t>
      </w:r>
      <w:r w:rsidRPr="00A02411">
        <w:rPr>
          <w:rFonts w:ascii="Times New Roman" w:hAnsi="Times New Roman" w:cs="Times New Roman"/>
        </w:rPr>
        <w:t xml:space="preserve">, </w:t>
      </w:r>
      <w:r w:rsidR="00B735F4" w:rsidRPr="00A02411">
        <w:rPr>
          <w:rFonts w:ascii="Times New Roman" w:hAnsi="Times New Roman" w:cs="Times New Roman"/>
        </w:rPr>
        <w:t>“</w:t>
      </w:r>
      <w:r w:rsidRPr="00A02411">
        <w:rPr>
          <w:rFonts w:ascii="Times New Roman" w:hAnsi="Times New Roman" w:cs="Times New Roman"/>
          <w:iCs/>
        </w:rPr>
        <w:t>Funzione della pena nel diritto penale internazionale</w:t>
      </w:r>
      <w:r w:rsidR="00B735F4" w:rsidRPr="00A02411">
        <w:rPr>
          <w:rFonts w:ascii="Times New Roman" w:hAnsi="Times New Roman" w:cs="Times New Roman"/>
          <w:iCs/>
        </w:rPr>
        <w:t>”</w:t>
      </w:r>
      <w:r w:rsidRPr="00A02411">
        <w:rPr>
          <w:rFonts w:ascii="Times New Roman" w:hAnsi="Times New Roman" w:cs="Times New Roman"/>
        </w:rPr>
        <w:t xml:space="preserve">, in </w:t>
      </w:r>
      <w:r w:rsidRPr="00A02411">
        <w:rPr>
          <w:rFonts w:ascii="Times New Roman" w:hAnsi="Times New Roman" w:cs="Times New Roman"/>
          <w:i/>
        </w:rPr>
        <w:t>Digesto delle discipline penalistiche</w:t>
      </w:r>
      <w:r w:rsidRPr="00A02411">
        <w:rPr>
          <w:rFonts w:ascii="Times New Roman" w:hAnsi="Times New Roman" w:cs="Times New Roman"/>
        </w:rPr>
        <w:t xml:space="preserve">, </w:t>
      </w:r>
      <w:r w:rsidRPr="00A02411">
        <w:rPr>
          <w:rFonts w:ascii="Times New Roman" w:hAnsi="Times New Roman" w:cs="Times New Roman"/>
          <w:i/>
        </w:rPr>
        <w:t>Aggiornamento</w:t>
      </w:r>
      <w:r w:rsidRPr="00A02411">
        <w:rPr>
          <w:rFonts w:ascii="Times New Roman" w:hAnsi="Times New Roman" w:cs="Times New Roman"/>
        </w:rPr>
        <w:t xml:space="preserve">, </w:t>
      </w:r>
      <w:r w:rsidR="00B735F4" w:rsidRPr="00A02411">
        <w:rPr>
          <w:rFonts w:ascii="Times New Roman" w:hAnsi="Times New Roman" w:cs="Times New Roman"/>
        </w:rPr>
        <w:t xml:space="preserve">vol. </w:t>
      </w:r>
      <w:r w:rsidRPr="00A02411">
        <w:rPr>
          <w:rFonts w:ascii="Times New Roman" w:hAnsi="Times New Roman" w:cs="Times New Roman"/>
        </w:rPr>
        <w:t>X, 2018, p. 232 ss.</w:t>
      </w:r>
    </w:p>
  </w:footnote>
  <w:footnote w:id="37">
    <w:p w14:paraId="62580FBA" w14:textId="0F467BED" w:rsidR="00907DE6" w:rsidRPr="00A02411" w:rsidRDefault="00907DE6" w:rsidP="00A02411">
      <w:pPr>
        <w:pStyle w:val="Testonotaapidipagina"/>
        <w:jc w:val="both"/>
        <w:rPr>
          <w:rFonts w:ascii="Times New Roman" w:hAnsi="Times New Roman" w:cs="Times New Roman"/>
        </w:rPr>
      </w:pPr>
      <w:r w:rsidRPr="00A02411">
        <w:rPr>
          <w:rStyle w:val="Rimandonotaapidipagina"/>
          <w:rFonts w:ascii="Times New Roman" w:hAnsi="Times New Roman" w:cs="Times New Roman"/>
        </w:rPr>
        <w:footnoteRef/>
      </w:r>
      <w:r w:rsidRPr="00A02411">
        <w:rPr>
          <w:rFonts w:ascii="Times New Roman" w:hAnsi="Times New Roman" w:cs="Times New Roman"/>
        </w:rPr>
        <w:t xml:space="preserve"> Una proposta in questo senso si trova in </w:t>
      </w:r>
      <w:r w:rsidRPr="00A02411">
        <w:rPr>
          <w:rFonts w:ascii="Times New Roman" w:hAnsi="Times New Roman" w:cs="Times New Roman"/>
          <w:caps/>
        </w:rPr>
        <w:t>Cornacchia</w:t>
      </w:r>
      <w:r w:rsidRPr="00A02411">
        <w:rPr>
          <w:rFonts w:ascii="Times New Roman" w:hAnsi="Times New Roman" w:cs="Times New Roman"/>
        </w:rPr>
        <w:t xml:space="preserve">, </w:t>
      </w:r>
      <w:r w:rsidR="00B735F4" w:rsidRPr="00A02411">
        <w:rPr>
          <w:rFonts w:ascii="Times New Roman" w:hAnsi="Times New Roman" w:cs="Times New Roman"/>
        </w:rPr>
        <w:t>“</w:t>
      </w:r>
      <w:r w:rsidR="00B735F4" w:rsidRPr="00A02411">
        <w:rPr>
          <w:rFonts w:ascii="Times New Roman" w:hAnsi="Times New Roman" w:cs="Times New Roman"/>
          <w:iCs/>
        </w:rPr>
        <w:t>Funzione della pena nel diritto penale internazionale”</w:t>
      </w:r>
      <w:r w:rsidR="00B735F4" w:rsidRPr="00A02411">
        <w:rPr>
          <w:rFonts w:ascii="Times New Roman" w:hAnsi="Times New Roman" w:cs="Times New Roman"/>
        </w:rPr>
        <w:t xml:space="preserve">, </w:t>
      </w:r>
      <w:r w:rsidRPr="00A02411">
        <w:rPr>
          <w:rFonts w:ascii="Times New Roman" w:hAnsi="Times New Roman" w:cs="Times New Roman"/>
        </w:rPr>
        <w:t xml:space="preserve">cit, p. 252 ss. L’espressione richiama </w:t>
      </w:r>
      <w:r w:rsidRPr="00A02411">
        <w:rPr>
          <w:rFonts w:ascii="Times New Roman" w:hAnsi="Times New Roman" w:cs="Times New Roman"/>
          <w:caps/>
        </w:rPr>
        <w:t>P. Caroli</w:t>
      </w:r>
      <w:r w:rsidRPr="00A02411">
        <w:rPr>
          <w:rFonts w:ascii="Times New Roman" w:hAnsi="Times New Roman" w:cs="Times New Roman"/>
        </w:rPr>
        <w:t xml:space="preserve">, </w:t>
      </w:r>
      <w:r w:rsidRPr="00A02411">
        <w:rPr>
          <w:rFonts w:ascii="Times New Roman" w:hAnsi="Times New Roman" w:cs="Times New Roman"/>
          <w:i/>
        </w:rPr>
        <w:t>Il potere di non punire. Uno studio sull’amnistia Togliatti</w:t>
      </w:r>
      <w:r w:rsidRPr="00A02411">
        <w:rPr>
          <w:rFonts w:ascii="Times New Roman" w:hAnsi="Times New Roman" w:cs="Times New Roman"/>
        </w:rPr>
        <w:t xml:space="preserve">, </w:t>
      </w:r>
      <w:r w:rsidR="00BC5241" w:rsidRPr="00A02411">
        <w:rPr>
          <w:rFonts w:ascii="Times New Roman" w:hAnsi="Times New Roman" w:cs="Times New Roman"/>
        </w:rPr>
        <w:t xml:space="preserve">Edizioni Scientifiche Italiane, </w:t>
      </w:r>
      <w:r w:rsidRPr="00A02411">
        <w:rPr>
          <w:rFonts w:ascii="Times New Roman" w:hAnsi="Times New Roman" w:cs="Times New Roman"/>
        </w:rPr>
        <w:t>Napoli 2020.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28E04C" w14:textId="77777777" w:rsidR="00907DE6" w:rsidRDefault="00907DE6" w:rsidP="002866C7">
    <w:pPr>
      <w:pStyle w:val="Intestazione"/>
      <w:jc w:val="center"/>
      <w:rPr>
        <w:rFonts w:ascii="Times New Roman" w:hAnsi="Times New Roman" w:cs="Times New Roman"/>
        <w:smallCaps/>
        <w:sz w:val="20"/>
        <w:szCs w:val="20"/>
      </w:rPr>
    </w:pPr>
  </w:p>
  <w:p w14:paraId="0431BB59" w14:textId="77777777" w:rsidR="00907DE6" w:rsidRPr="002866C7" w:rsidRDefault="00907DE6" w:rsidP="002866C7">
    <w:pPr>
      <w:pStyle w:val="Intestazione"/>
      <w:jc w:val="center"/>
      <w:rPr>
        <w:rFonts w:ascii="Times New Roman" w:hAnsi="Times New Roman" w:cs="Times New Roman"/>
        <w:smallCaps/>
        <w:sz w:val="20"/>
        <w:szCs w:val="20"/>
      </w:rPr>
    </w:pPr>
    <w:r w:rsidRPr="002866C7">
      <w:rPr>
        <w:rFonts w:ascii="Times New Roman" w:hAnsi="Times New Roman" w:cs="Times New Roman"/>
        <w:smallCaps/>
        <w:sz w:val="20"/>
        <w:szCs w:val="20"/>
      </w:rPr>
      <w:t>Roberto Acquaroli</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931D8A" w14:textId="77777777" w:rsidR="00907DE6" w:rsidRDefault="00907DE6" w:rsidP="002866C7">
    <w:pPr>
      <w:spacing w:after="0" w:line="240" w:lineRule="auto"/>
      <w:jc w:val="center"/>
      <w:rPr>
        <w:rFonts w:ascii="Times New Roman" w:hAnsi="Times New Roman" w:cs="Times New Roman"/>
        <w:smallCaps/>
        <w:sz w:val="20"/>
        <w:szCs w:val="20"/>
      </w:rPr>
    </w:pPr>
  </w:p>
  <w:p w14:paraId="7BE127C0" w14:textId="77777777" w:rsidR="00907DE6" w:rsidRPr="002866C7" w:rsidRDefault="00907DE6" w:rsidP="002866C7">
    <w:pPr>
      <w:spacing w:after="0" w:line="240" w:lineRule="auto"/>
      <w:jc w:val="center"/>
      <w:rPr>
        <w:rFonts w:ascii="Times New Roman" w:hAnsi="Times New Roman" w:cs="Times New Roman"/>
        <w:smallCaps/>
        <w:sz w:val="20"/>
        <w:szCs w:val="20"/>
      </w:rPr>
    </w:pPr>
    <w:r w:rsidRPr="002866C7">
      <w:rPr>
        <w:rFonts w:ascii="Times New Roman" w:hAnsi="Times New Roman" w:cs="Times New Roman"/>
        <w:smallCaps/>
        <w:sz w:val="20"/>
        <w:szCs w:val="20"/>
      </w:rPr>
      <w:t>Il progetto di Codice dei crimini internazionali. Un’occasione mancata?</w:t>
    </w:r>
  </w:p>
  <w:p w14:paraId="07BEE1D2" w14:textId="77777777" w:rsidR="00907DE6" w:rsidRDefault="00907DE6" w:rsidP="002866C7">
    <w:pPr>
      <w:pStyle w:val="Intestazione"/>
      <w:tabs>
        <w:tab w:val="clear" w:pos="4819"/>
        <w:tab w:val="clear" w:pos="9638"/>
        <w:tab w:val="left" w:pos="3400"/>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283"/>
  <w:evenAndOddHeader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0FFB"/>
    <w:rsid w:val="000027F5"/>
    <w:rsid w:val="00005F18"/>
    <w:rsid w:val="000064E0"/>
    <w:rsid w:val="00007CDB"/>
    <w:rsid w:val="00010BB4"/>
    <w:rsid w:val="00021BE0"/>
    <w:rsid w:val="00022539"/>
    <w:rsid w:val="00044C13"/>
    <w:rsid w:val="000462AD"/>
    <w:rsid w:val="0004659F"/>
    <w:rsid w:val="00055DE6"/>
    <w:rsid w:val="0006745F"/>
    <w:rsid w:val="00072557"/>
    <w:rsid w:val="00074732"/>
    <w:rsid w:val="00074F90"/>
    <w:rsid w:val="00075F3E"/>
    <w:rsid w:val="000911F6"/>
    <w:rsid w:val="000A67F0"/>
    <w:rsid w:val="000B3C5B"/>
    <w:rsid w:val="000B4E9D"/>
    <w:rsid w:val="000E6C18"/>
    <w:rsid w:val="000F34B7"/>
    <w:rsid w:val="000F6315"/>
    <w:rsid w:val="00112B10"/>
    <w:rsid w:val="00142455"/>
    <w:rsid w:val="00144CAE"/>
    <w:rsid w:val="001478AE"/>
    <w:rsid w:val="00155DF1"/>
    <w:rsid w:val="00155FC6"/>
    <w:rsid w:val="0016258F"/>
    <w:rsid w:val="00165211"/>
    <w:rsid w:val="001666F5"/>
    <w:rsid w:val="00174563"/>
    <w:rsid w:val="001756A2"/>
    <w:rsid w:val="00192E70"/>
    <w:rsid w:val="00194F2A"/>
    <w:rsid w:val="001B3D29"/>
    <w:rsid w:val="001B4EA3"/>
    <w:rsid w:val="001C3503"/>
    <w:rsid w:val="001D3CA0"/>
    <w:rsid w:val="00213D3F"/>
    <w:rsid w:val="00217466"/>
    <w:rsid w:val="00245161"/>
    <w:rsid w:val="00262B9D"/>
    <w:rsid w:val="0028406B"/>
    <w:rsid w:val="00284C0D"/>
    <w:rsid w:val="002866C7"/>
    <w:rsid w:val="00295308"/>
    <w:rsid w:val="002B7B98"/>
    <w:rsid w:val="002C08A3"/>
    <w:rsid w:val="002C5C85"/>
    <w:rsid w:val="002E2C8D"/>
    <w:rsid w:val="002F2329"/>
    <w:rsid w:val="002F5F62"/>
    <w:rsid w:val="00316E52"/>
    <w:rsid w:val="00323A5D"/>
    <w:rsid w:val="003353B7"/>
    <w:rsid w:val="00335491"/>
    <w:rsid w:val="00335599"/>
    <w:rsid w:val="00335B6B"/>
    <w:rsid w:val="00342799"/>
    <w:rsid w:val="00346A30"/>
    <w:rsid w:val="00350A34"/>
    <w:rsid w:val="00360321"/>
    <w:rsid w:val="00364390"/>
    <w:rsid w:val="00373D22"/>
    <w:rsid w:val="003845A3"/>
    <w:rsid w:val="00384E04"/>
    <w:rsid w:val="003A1CE4"/>
    <w:rsid w:val="003B0B6B"/>
    <w:rsid w:val="003B6908"/>
    <w:rsid w:val="003C0FFB"/>
    <w:rsid w:val="003C464D"/>
    <w:rsid w:val="003D62EA"/>
    <w:rsid w:val="003E5057"/>
    <w:rsid w:val="003F582B"/>
    <w:rsid w:val="003F7247"/>
    <w:rsid w:val="00401568"/>
    <w:rsid w:val="00405FCE"/>
    <w:rsid w:val="00423371"/>
    <w:rsid w:val="0043716D"/>
    <w:rsid w:val="0044414B"/>
    <w:rsid w:val="00444FFC"/>
    <w:rsid w:val="004550F2"/>
    <w:rsid w:val="00457B2A"/>
    <w:rsid w:val="0046535A"/>
    <w:rsid w:val="00466B48"/>
    <w:rsid w:val="00473919"/>
    <w:rsid w:val="0047478A"/>
    <w:rsid w:val="00496844"/>
    <w:rsid w:val="004A16FA"/>
    <w:rsid w:val="004B14EC"/>
    <w:rsid w:val="004B7271"/>
    <w:rsid w:val="004C0DE9"/>
    <w:rsid w:val="004C31A0"/>
    <w:rsid w:val="004D6F4D"/>
    <w:rsid w:val="004E08C2"/>
    <w:rsid w:val="004E10CE"/>
    <w:rsid w:val="004F04EA"/>
    <w:rsid w:val="004F56B5"/>
    <w:rsid w:val="005274EF"/>
    <w:rsid w:val="00527AB4"/>
    <w:rsid w:val="0053596A"/>
    <w:rsid w:val="00535EBF"/>
    <w:rsid w:val="0053757E"/>
    <w:rsid w:val="0054423E"/>
    <w:rsid w:val="00551535"/>
    <w:rsid w:val="00563BD1"/>
    <w:rsid w:val="00565E8E"/>
    <w:rsid w:val="0057423D"/>
    <w:rsid w:val="005752FF"/>
    <w:rsid w:val="005755CE"/>
    <w:rsid w:val="00587775"/>
    <w:rsid w:val="005B35EF"/>
    <w:rsid w:val="005B7341"/>
    <w:rsid w:val="005D2A5C"/>
    <w:rsid w:val="005D7819"/>
    <w:rsid w:val="005E6AAB"/>
    <w:rsid w:val="005F2FBC"/>
    <w:rsid w:val="005F7B32"/>
    <w:rsid w:val="00602BB0"/>
    <w:rsid w:val="00607A1B"/>
    <w:rsid w:val="006152E0"/>
    <w:rsid w:val="006166A6"/>
    <w:rsid w:val="00616796"/>
    <w:rsid w:val="0062273D"/>
    <w:rsid w:val="006259BE"/>
    <w:rsid w:val="006263C4"/>
    <w:rsid w:val="00646191"/>
    <w:rsid w:val="00647FAA"/>
    <w:rsid w:val="0065191D"/>
    <w:rsid w:val="00652991"/>
    <w:rsid w:val="006568D8"/>
    <w:rsid w:val="00656D81"/>
    <w:rsid w:val="00657B71"/>
    <w:rsid w:val="00657EDD"/>
    <w:rsid w:val="0066453F"/>
    <w:rsid w:val="00692DE0"/>
    <w:rsid w:val="0069677E"/>
    <w:rsid w:val="006A2A21"/>
    <w:rsid w:val="006B1952"/>
    <w:rsid w:val="006B1AE4"/>
    <w:rsid w:val="006C0DD3"/>
    <w:rsid w:val="006D2B91"/>
    <w:rsid w:val="006D32AE"/>
    <w:rsid w:val="006D4D3E"/>
    <w:rsid w:val="006D5630"/>
    <w:rsid w:val="006E13B1"/>
    <w:rsid w:val="006E16B6"/>
    <w:rsid w:val="006E2681"/>
    <w:rsid w:val="006E3E58"/>
    <w:rsid w:val="006E6384"/>
    <w:rsid w:val="006E6FED"/>
    <w:rsid w:val="006F7529"/>
    <w:rsid w:val="007015DA"/>
    <w:rsid w:val="007035B7"/>
    <w:rsid w:val="0071698E"/>
    <w:rsid w:val="00725BE9"/>
    <w:rsid w:val="0072619D"/>
    <w:rsid w:val="007360A5"/>
    <w:rsid w:val="0075339F"/>
    <w:rsid w:val="00772A34"/>
    <w:rsid w:val="00784C79"/>
    <w:rsid w:val="00796173"/>
    <w:rsid w:val="007C1B24"/>
    <w:rsid w:val="007C6A6A"/>
    <w:rsid w:val="007F5EF4"/>
    <w:rsid w:val="00805908"/>
    <w:rsid w:val="00822D25"/>
    <w:rsid w:val="00827AEC"/>
    <w:rsid w:val="00842105"/>
    <w:rsid w:val="00845655"/>
    <w:rsid w:val="008505C5"/>
    <w:rsid w:val="00860F48"/>
    <w:rsid w:val="00863A60"/>
    <w:rsid w:val="00870EAE"/>
    <w:rsid w:val="008724B6"/>
    <w:rsid w:val="00872E3D"/>
    <w:rsid w:val="0087629A"/>
    <w:rsid w:val="00895C1F"/>
    <w:rsid w:val="008A0A57"/>
    <w:rsid w:val="008A791A"/>
    <w:rsid w:val="008B41B3"/>
    <w:rsid w:val="008C3232"/>
    <w:rsid w:val="008D0BF0"/>
    <w:rsid w:val="008D6490"/>
    <w:rsid w:val="008E2FF0"/>
    <w:rsid w:val="008E763D"/>
    <w:rsid w:val="00907DE6"/>
    <w:rsid w:val="00914F53"/>
    <w:rsid w:val="00917C2B"/>
    <w:rsid w:val="00926DF3"/>
    <w:rsid w:val="009522E5"/>
    <w:rsid w:val="00952DC7"/>
    <w:rsid w:val="00957E3A"/>
    <w:rsid w:val="009649A1"/>
    <w:rsid w:val="0096522A"/>
    <w:rsid w:val="00966D73"/>
    <w:rsid w:val="00982A5C"/>
    <w:rsid w:val="0099169C"/>
    <w:rsid w:val="00991789"/>
    <w:rsid w:val="00994508"/>
    <w:rsid w:val="009A1EAD"/>
    <w:rsid w:val="009A2F82"/>
    <w:rsid w:val="009A60FD"/>
    <w:rsid w:val="009A64FA"/>
    <w:rsid w:val="009B0829"/>
    <w:rsid w:val="009B19DB"/>
    <w:rsid w:val="009C7DBC"/>
    <w:rsid w:val="009D165B"/>
    <w:rsid w:val="009D394E"/>
    <w:rsid w:val="009D563D"/>
    <w:rsid w:val="00A02411"/>
    <w:rsid w:val="00A0599E"/>
    <w:rsid w:val="00A06F5C"/>
    <w:rsid w:val="00A22D91"/>
    <w:rsid w:val="00A23A3D"/>
    <w:rsid w:val="00A2646E"/>
    <w:rsid w:val="00A34364"/>
    <w:rsid w:val="00A5030B"/>
    <w:rsid w:val="00A55AEA"/>
    <w:rsid w:val="00A57A40"/>
    <w:rsid w:val="00A71FE1"/>
    <w:rsid w:val="00A965B3"/>
    <w:rsid w:val="00AA57FA"/>
    <w:rsid w:val="00AA625C"/>
    <w:rsid w:val="00AA7AF4"/>
    <w:rsid w:val="00AD0BF0"/>
    <w:rsid w:val="00AD6F91"/>
    <w:rsid w:val="00AD74C3"/>
    <w:rsid w:val="00AE7BEA"/>
    <w:rsid w:val="00AF17E3"/>
    <w:rsid w:val="00AF5DE7"/>
    <w:rsid w:val="00B10905"/>
    <w:rsid w:val="00B14BC5"/>
    <w:rsid w:val="00B20C79"/>
    <w:rsid w:val="00B2787A"/>
    <w:rsid w:val="00B41377"/>
    <w:rsid w:val="00B421AE"/>
    <w:rsid w:val="00B63A20"/>
    <w:rsid w:val="00B71574"/>
    <w:rsid w:val="00B735F4"/>
    <w:rsid w:val="00B912B7"/>
    <w:rsid w:val="00B94C2E"/>
    <w:rsid w:val="00B96B15"/>
    <w:rsid w:val="00BA7D4F"/>
    <w:rsid w:val="00BB1466"/>
    <w:rsid w:val="00BC092B"/>
    <w:rsid w:val="00BC5241"/>
    <w:rsid w:val="00BC7291"/>
    <w:rsid w:val="00BC7D08"/>
    <w:rsid w:val="00BE05C7"/>
    <w:rsid w:val="00BE6CA0"/>
    <w:rsid w:val="00C00CF0"/>
    <w:rsid w:val="00C0549A"/>
    <w:rsid w:val="00C126D9"/>
    <w:rsid w:val="00C17893"/>
    <w:rsid w:val="00C24763"/>
    <w:rsid w:val="00C26E44"/>
    <w:rsid w:val="00C33F02"/>
    <w:rsid w:val="00C44F6C"/>
    <w:rsid w:val="00C4723B"/>
    <w:rsid w:val="00C5341B"/>
    <w:rsid w:val="00C668C2"/>
    <w:rsid w:val="00C81118"/>
    <w:rsid w:val="00C83CFC"/>
    <w:rsid w:val="00C90179"/>
    <w:rsid w:val="00C91685"/>
    <w:rsid w:val="00CC00D5"/>
    <w:rsid w:val="00CC0B01"/>
    <w:rsid w:val="00CC1C79"/>
    <w:rsid w:val="00CE4C4D"/>
    <w:rsid w:val="00CF090D"/>
    <w:rsid w:val="00CF293D"/>
    <w:rsid w:val="00CF7BB3"/>
    <w:rsid w:val="00D30B13"/>
    <w:rsid w:val="00D337B5"/>
    <w:rsid w:val="00D3762F"/>
    <w:rsid w:val="00D433CB"/>
    <w:rsid w:val="00D51C95"/>
    <w:rsid w:val="00D7088D"/>
    <w:rsid w:val="00D86F90"/>
    <w:rsid w:val="00D92D8F"/>
    <w:rsid w:val="00DA4C69"/>
    <w:rsid w:val="00DB14AA"/>
    <w:rsid w:val="00DC3509"/>
    <w:rsid w:val="00DD0A91"/>
    <w:rsid w:val="00DE0E94"/>
    <w:rsid w:val="00DE78EC"/>
    <w:rsid w:val="00DF1094"/>
    <w:rsid w:val="00DF6C7C"/>
    <w:rsid w:val="00E177FB"/>
    <w:rsid w:val="00E37960"/>
    <w:rsid w:val="00E415B7"/>
    <w:rsid w:val="00E70D5C"/>
    <w:rsid w:val="00E80DDF"/>
    <w:rsid w:val="00E86D3B"/>
    <w:rsid w:val="00E87367"/>
    <w:rsid w:val="00E905AE"/>
    <w:rsid w:val="00EB19EF"/>
    <w:rsid w:val="00EC5C1F"/>
    <w:rsid w:val="00ED2A52"/>
    <w:rsid w:val="00ED352D"/>
    <w:rsid w:val="00ED3807"/>
    <w:rsid w:val="00EF697F"/>
    <w:rsid w:val="00F00FCB"/>
    <w:rsid w:val="00F026BE"/>
    <w:rsid w:val="00F116F2"/>
    <w:rsid w:val="00F22E29"/>
    <w:rsid w:val="00F33000"/>
    <w:rsid w:val="00F36C6F"/>
    <w:rsid w:val="00F461FC"/>
    <w:rsid w:val="00F47E11"/>
    <w:rsid w:val="00F514C6"/>
    <w:rsid w:val="00F51D4A"/>
    <w:rsid w:val="00F64818"/>
    <w:rsid w:val="00F85497"/>
    <w:rsid w:val="00FA234C"/>
    <w:rsid w:val="00FB0E0B"/>
    <w:rsid w:val="00FB7D5F"/>
    <w:rsid w:val="00FC20B1"/>
    <w:rsid w:val="00FD2165"/>
    <w:rsid w:val="00FD6586"/>
    <w:rsid w:val="00FD7D19"/>
    <w:rsid w:val="00FE05B3"/>
    <w:rsid w:val="00FE744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0E96A8"/>
  <w15:docId w15:val="{C0F65F9E-325B-4429-A88F-BDB589DD0D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D2A5C"/>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notaapidipagina">
    <w:name w:val="footnote text"/>
    <w:basedOn w:val="Normale"/>
    <w:link w:val="TestonotaapidipaginaCarattere"/>
    <w:uiPriority w:val="99"/>
    <w:semiHidden/>
    <w:unhideWhenUsed/>
    <w:rsid w:val="00364390"/>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364390"/>
    <w:rPr>
      <w:sz w:val="20"/>
      <w:szCs w:val="20"/>
    </w:rPr>
  </w:style>
  <w:style w:type="character" w:styleId="Rimandonotaapidipagina">
    <w:name w:val="footnote reference"/>
    <w:basedOn w:val="Carpredefinitoparagrafo"/>
    <w:uiPriority w:val="99"/>
    <w:semiHidden/>
    <w:unhideWhenUsed/>
    <w:rsid w:val="00364390"/>
    <w:rPr>
      <w:vertAlign w:val="superscript"/>
    </w:rPr>
  </w:style>
  <w:style w:type="paragraph" w:styleId="Paragrafoelenco">
    <w:name w:val="List Paragraph"/>
    <w:basedOn w:val="Normale"/>
    <w:uiPriority w:val="34"/>
    <w:qFormat/>
    <w:rsid w:val="002866C7"/>
    <w:pPr>
      <w:ind w:left="720"/>
      <w:contextualSpacing/>
    </w:pPr>
  </w:style>
  <w:style w:type="paragraph" w:styleId="Intestazione">
    <w:name w:val="header"/>
    <w:basedOn w:val="Normale"/>
    <w:link w:val="IntestazioneCarattere"/>
    <w:uiPriority w:val="99"/>
    <w:unhideWhenUsed/>
    <w:rsid w:val="002866C7"/>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2866C7"/>
  </w:style>
  <w:style w:type="paragraph" w:styleId="Pidipagina">
    <w:name w:val="footer"/>
    <w:basedOn w:val="Normale"/>
    <w:link w:val="PidipaginaCarattere"/>
    <w:uiPriority w:val="99"/>
    <w:unhideWhenUsed/>
    <w:rsid w:val="002866C7"/>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2866C7"/>
  </w:style>
  <w:style w:type="character" w:customStyle="1" w:styleId="Richiamoallanotaapidipagina">
    <w:name w:val="Richiamo alla nota a piè di pagina"/>
    <w:rsid w:val="00B14BC5"/>
    <w:rPr>
      <w:vertAlign w:val="superscript"/>
    </w:rPr>
  </w:style>
  <w:style w:type="character" w:customStyle="1" w:styleId="Caratterinotaapidipagina">
    <w:name w:val="Caratteri nota a piè di pagina"/>
    <w:qFormat/>
    <w:rsid w:val="00B14BC5"/>
  </w:style>
  <w:style w:type="paragraph" w:customStyle="1" w:styleId="Testonotaapidipagina1">
    <w:name w:val="Testo nota a piè di pagina1"/>
    <w:basedOn w:val="Normale"/>
    <w:qFormat/>
    <w:rsid w:val="00B14BC5"/>
    <w:pPr>
      <w:suppressLineNumbers/>
      <w:suppressAutoHyphens/>
      <w:spacing w:after="0" w:line="240" w:lineRule="auto"/>
      <w:ind w:left="339" w:hanging="339"/>
      <w:textAlignment w:val="baseline"/>
    </w:pPr>
    <w:rPr>
      <w:rFonts w:ascii="Liberation Serif" w:eastAsia="Songti SC" w:hAnsi="Liberation Serif" w:cs="Arial Unicode MS"/>
      <w:kern w:val="2"/>
      <w:sz w:val="20"/>
      <w:szCs w:val="20"/>
      <w:lang w:eastAsia="zh-CN" w:bidi="hi-IN"/>
    </w:rPr>
  </w:style>
  <w:style w:type="character" w:styleId="Collegamentoipertestuale">
    <w:name w:val="Hyperlink"/>
    <w:basedOn w:val="Carpredefinitoparagrafo"/>
    <w:uiPriority w:val="99"/>
    <w:unhideWhenUsed/>
    <w:rsid w:val="00EB19EF"/>
    <w:rPr>
      <w:color w:val="0563C1" w:themeColor="hyperlink"/>
      <w:u w:val="single"/>
    </w:rPr>
  </w:style>
  <w:style w:type="character" w:styleId="Menzionenonrisolta">
    <w:name w:val="Unresolved Mention"/>
    <w:basedOn w:val="Carpredefinitoparagrafo"/>
    <w:uiPriority w:val="99"/>
    <w:semiHidden/>
    <w:unhideWhenUsed/>
    <w:rsid w:val="00EB19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57410302">
      <w:bodyDiv w:val="1"/>
      <w:marLeft w:val="0"/>
      <w:marRight w:val="0"/>
      <w:marTop w:val="0"/>
      <w:marBottom w:val="0"/>
      <w:divBdr>
        <w:top w:val="none" w:sz="0" w:space="0" w:color="auto"/>
        <w:left w:val="none" w:sz="0" w:space="0" w:color="auto"/>
        <w:bottom w:val="none" w:sz="0" w:space="0" w:color="auto"/>
        <w:right w:val="none" w:sz="0" w:space="0" w:color="auto"/>
      </w:divBdr>
    </w:div>
    <w:div w:id="1233079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https://www.sistemapenale.it/pdf_contenuti/1685637881_sp-2023-5-meloni-parsi.pdf" TargetMode="External"/><Relationship Id="rId2" Type="http://schemas.openxmlformats.org/officeDocument/2006/relationships/hyperlink" Target="http://www.lalegislazionepenale.eu/wp-content/uploads/2024/05/Fronza-LP2-1.pdf" TargetMode="External"/><Relationship Id="rId1" Type="http://schemas.openxmlformats.org/officeDocument/2006/relationships/hyperlink" Target="https://www.questionegiustizia.it/articolo/il-progetto-per-un-codice-di-crimini-internazionali-alla-lente-dei-principi-di-complementarita-e-ne-bis-in-idem-dello-statuto-della-cpi" TargetMode="External"/><Relationship Id="rId4" Type="http://schemas.openxmlformats.org/officeDocument/2006/relationships/hyperlink" Target="http://www.Legislazionepenale.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7D77969-8E73-4EDF-A524-EDC7B05328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5618</Words>
  <Characters>32024</Characters>
  <Application>Microsoft Office Word</Application>
  <DocSecurity>0</DocSecurity>
  <Lines>266</Lines>
  <Paragraphs>75</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37567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roberto.acquaroli</dc:creator>
  <cp:lastModifiedBy>roberto.acquaroli@unimc.it</cp:lastModifiedBy>
  <cp:revision>2</cp:revision>
  <cp:lastPrinted>2025-01-29T18:42:00Z</cp:lastPrinted>
  <dcterms:created xsi:type="dcterms:W3CDTF">2025-03-13T11:45:00Z</dcterms:created>
  <dcterms:modified xsi:type="dcterms:W3CDTF">2025-03-13T11:45:00Z</dcterms:modified>
</cp:coreProperties>
</file>